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default" w:ascii="方正小标宋简体" w:hAnsi="方正小标宋简体" w:eastAsia="宋体" w:cs="Times New Roman"/>
          <w:b w:val="0"/>
          <w:bCs w:val="0"/>
          <w:color w:val="000000"/>
          <w:sz w:val="22"/>
          <w:szCs w:val="22"/>
          <w:lang w:val="en-US" w:eastAsia="zh-CN"/>
        </w:rPr>
      </w:pPr>
      <w:bookmarkStart w:id="0" w:name="_GoBack"/>
      <w:bookmarkEnd w:id="0"/>
      <w:r>
        <w:rPr>
          <w:rFonts w:hint="eastAsia" w:ascii="方正小标宋简体" w:hAnsi="方正小标宋简体" w:eastAsia="宋体" w:cs="Times New Roman"/>
          <w:b w:val="0"/>
          <w:bCs w:val="0"/>
          <w:color w:val="000000"/>
          <w:sz w:val="22"/>
          <w:szCs w:val="22"/>
          <w:lang w:eastAsia="zh-CN"/>
        </w:rPr>
        <w:t>附件</w:t>
      </w:r>
      <w:r>
        <w:rPr>
          <w:rFonts w:hint="eastAsia" w:ascii="方正小标宋简体" w:hAnsi="方正小标宋简体" w:eastAsia="宋体" w:cs="Times New Roman"/>
          <w:b w:val="0"/>
          <w:bCs w:val="0"/>
          <w:color w:val="000000"/>
          <w:sz w:val="22"/>
          <w:szCs w:val="22"/>
          <w:lang w:val="en-US" w:eastAsia="zh-CN"/>
        </w:rPr>
        <w:t>1</w:t>
      </w:r>
    </w:p>
    <w:p>
      <w:pPr>
        <w:spacing w:line="620" w:lineRule="exact"/>
        <w:jc w:val="center"/>
        <w:rPr>
          <w:rFonts w:hint="eastAsia" w:ascii="方正小标宋简体" w:hAnsi="Times New Roman" w:eastAsia="宋体"/>
          <w:b/>
          <w:bCs/>
          <w:color w:val="000000"/>
          <w:sz w:val="36"/>
          <w:szCs w:val="36"/>
          <w:lang w:eastAsia="zh-CN"/>
        </w:rPr>
      </w:pPr>
      <w:r>
        <w:rPr>
          <w:rFonts w:hint="eastAsia" w:ascii="方正小标宋简体" w:hAnsi="方正小标宋简体"/>
          <w:b/>
          <w:bCs/>
          <w:color w:val="000000"/>
          <w:sz w:val="36"/>
          <w:szCs w:val="36"/>
          <w:lang w:val="en-US" w:eastAsia="zh-CN"/>
        </w:rPr>
        <w:t xml:space="preserve"> </w:t>
      </w:r>
      <w:r>
        <w:rPr>
          <w:rFonts w:hint="eastAsia" w:ascii="方正小标宋简体" w:hAnsi="方正小标宋简体"/>
          <w:b/>
          <w:bCs/>
          <w:color w:val="000000"/>
          <w:sz w:val="36"/>
          <w:szCs w:val="36"/>
          <w:lang w:eastAsia="zh-CN"/>
        </w:rPr>
        <w:t>施工</w:t>
      </w:r>
      <w:r>
        <w:rPr>
          <w:rFonts w:ascii="方正小标宋简体" w:hAnsi="方正小标宋简体"/>
          <w:b/>
          <w:bCs/>
          <w:color w:val="000000"/>
          <w:sz w:val="36"/>
          <w:szCs w:val="36"/>
        </w:rPr>
        <w:t>总承包企业信用评价内容和评分标准</w:t>
      </w:r>
      <w:r>
        <w:rPr>
          <w:rFonts w:hint="eastAsia" w:ascii="方正小标宋简体" w:hAnsi="方正小标宋简体"/>
          <w:b/>
          <w:bCs/>
          <w:color w:val="000000"/>
          <w:sz w:val="36"/>
          <w:szCs w:val="36"/>
          <w:lang w:eastAsia="zh-CN"/>
        </w:rPr>
        <w:t>（修订稿）</w:t>
      </w:r>
    </w:p>
    <w:tbl>
      <w:tblPr>
        <w:tblStyle w:val="2"/>
        <w:tblW w:w="1362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45"/>
        <w:gridCol w:w="960"/>
        <w:gridCol w:w="898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85" w:type="dxa"/>
            <w:tcBorders>
              <w:tl2br w:val="nil"/>
              <w:tr2bl w:val="nil"/>
            </w:tcBorders>
            <w:noWrap w:val="0"/>
            <w:vAlign w:val="center"/>
          </w:tcPr>
          <w:p>
            <w:pPr>
              <w:spacing w:line="280" w:lineRule="exact"/>
              <w:jc w:val="center"/>
              <w:rPr>
                <w:rFonts w:ascii="黑体" w:eastAsia="黑体"/>
                <w:b w:val="0"/>
                <w:bCs w:val="0"/>
                <w:color w:val="000000"/>
                <w:kern w:val="0"/>
                <w:sz w:val="24"/>
                <w:szCs w:val="24"/>
              </w:rPr>
            </w:pPr>
            <w:r>
              <w:rPr>
                <w:rFonts w:hint="eastAsia" w:ascii="黑体" w:eastAsia="黑体"/>
                <w:b w:val="0"/>
                <w:bCs w:val="0"/>
                <w:color w:val="000000"/>
                <w:kern w:val="0"/>
                <w:sz w:val="24"/>
                <w:szCs w:val="24"/>
              </w:rPr>
              <w:t>评分类别</w:t>
            </w:r>
          </w:p>
        </w:tc>
        <w:tc>
          <w:tcPr>
            <w:tcW w:w="1245" w:type="dxa"/>
            <w:tcBorders>
              <w:tl2br w:val="nil"/>
              <w:tr2bl w:val="nil"/>
            </w:tcBorders>
            <w:noWrap w:val="0"/>
            <w:vAlign w:val="center"/>
          </w:tcPr>
          <w:p>
            <w:pPr>
              <w:spacing w:line="280" w:lineRule="exact"/>
              <w:jc w:val="center"/>
              <w:rPr>
                <w:rFonts w:ascii="黑体" w:eastAsia="黑体"/>
                <w:b w:val="0"/>
                <w:bCs w:val="0"/>
                <w:color w:val="000000"/>
                <w:kern w:val="0"/>
                <w:sz w:val="24"/>
                <w:szCs w:val="24"/>
              </w:rPr>
            </w:pPr>
            <w:r>
              <w:rPr>
                <w:rFonts w:hint="eastAsia" w:ascii="黑体" w:eastAsia="黑体"/>
                <w:b w:val="0"/>
                <w:bCs w:val="0"/>
                <w:color w:val="000000"/>
                <w:kern w:val="0"/>
                <w:sz w:val="24"/>
                <w:szCs w:val="24"/>
              </w:rPr>
              <w:t>评价内容</w:t>
            </w:r>
          </w:p>
        </w:tc>
        <w:tc>
          <w:tcPr>
            <w:tcW w:w="960" w:type="dxa"/>
            <w:tcBorders>
              <w:tl2br w:val="nil"/>
              <w:tr2bl w:val="nil"/>
            </w:tcBorders>
            <w:noWrap w:val="0"/>
            <w:vAlign w:val="center"/>
          </w:tcPr>
          <w:p>
            <w:pPr>
              <w:spacing w:line="280" w:lineRule="exact"/>
              <w:jc w:val="center"/>
              <w:rPr>
                <w:rFonts w:ascii="黑体" w:eastAsia="黑体"/>
                <w:b w:val="0"/>
                <w:bCs w:val="0"/>
                <w:color w:val="000000"/>
                <w:kern w:val="0"/>
                <w:sz w:val="24"/>
                <w:szCs w:val="24"/>
              </w:rPr>
            </w:pPr>
            <w:r>
              <w:rPr>
                <w:rFonts w:hint="eastAsia" w:ascii="黑体" w:eastAsia="黑体"/>
                <w:b w:val="0"/>
                <w:bCs w:val="0"/>
                <w:color w:val="000000"/>
                <w:kern w:val="0"/>
                <w:sz w:val="24"/>
                <w:szCs w:val="24"/>
              </w:rPr>
              <w:t>分值</w:t>
            </w:r>
          </w:p>
        </w:tc>
        <w:tc>
          <w:tcPr>
            <w:tcW w:w="8985" w:type="dxa"/>
            <w:tcBorders>
              <w:tl2br w:val="nil"/>
              <w:tr2bl w:val="nil"/>
            </w:tcBorders>
            <w:noWrap w:val="0"/>
            <w:vAlign w:val="center"/>
          </w:tcPr>
          <w:p>
            <w:pPr>
              <w:spacing w:line="280" w:lineRule="exact"/>
              <w:jc w:val="center"/>
              <w:rPr>
                <w:rFonts w:ascii="黑体" w:eastAsia="黑体"/>
                <w:b w:val="0"/>
                <w:bCs w:val="0"/>
                <w:color w:val="000000"/>
                <w:kern w:val="0"/>
                <w:sz w:val="24"/>
                <w:szCs w:val="24"/>
              </w:rPr>
            </w:pPr>
            <w:r>
              <w:rPr>
                <w:rFonts w:hint="eastAsia" w:ascii="黑体" w:eastAsia="黑体"/>
                <w:b w:val="0"/>
                <w:bCs w:val="0"/>
                <w:color w:val="000000"/>
                <w:kern w:val="0"/>
                <w:sz w:val="24"/>
                <w:szCs w:val="24"/>
              </w:rPr>
              <w:t>评分标准</w:t>
            </w:r>
          </w:p>
        </w:tc>
        <w:tc>
          <w:tcPr>
            <w:tcW w:w="1245" w:type="dxa"/>
            <w:tcBorders>
              <w:tl2br w:val="nil"/>
              <w:tr2bl w:val="nil"/>
            </w:tcBorders>
            <w:noWrap w:val="0"/>
            <w:vAlign w:val="center"/>
          </w:tcPr>
          <w:p>
            <w:pPr>
              <w:spacing w:line="280" w:lineRule="exact"/>
              <w:jc w:val="center"/>
              <w:rPr>
                <w:rFonts w:ascii="黑体" w:eastAsia="黑体"/>
                <w:b w:val="0"/>
                <w:bCs w:val="0"/>
                <w:color w:val="000000"/>
                <w:kern w:val="0"/>
                <w:sz w:val="24"/>
                <w:szCs w:val="24"/>
              </w:rPr>
            </w:pPr>
            <w:r>
              <w:rPr>
                <w:rFonts w:hint="eastAsia" w:ascii="黑体" w:eastAsia="黑体"/>
                <w:b w:val="0"/>
                <w:bCs w:val="0"/>
                <w:color w:val="000000"/>
                <w:kern w:val="0"/>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185" w:type="dxa"/>
            <w:vMerge w:val="restart"/>
            <w:tcBorders>
              <w:tl2br w:val="nil"/>
              <w:tr2bl w:val="nil"/>
            </w:tcBorders>
            <w:noWrap w:val="0"/>
            <w:vAlign w:val="center"/>
          </w:tcPr>
          <w:p>
            <w:pPr>
              <w:widowControl/>
              <w:numPr>
                <w:ilvl w:val="0"/>
                <w:numId w:val="1"/>
              </w:numPr>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施工企业基本信息</w:t>
            </w:r>
          </w:p>
          <w:p>
            <w:pPr>
              <w:widowControl/>
              <w:numPr>
                <w:ilvl w:val="0"/>
                <w:numId w:val="0"/>
              </w:numPr>
              <w:jc w:val="both"/>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000000"/>
                <w:kern w:val="0"/>
                <w:sz w:val="24"/>
                <w:szCs w:val="24"/>
                <w:lang w:val="en-US" w:eastAsia="zh-CN"/>
              </w:rPr>
              <w:t>65</w:t>
            </w:r>
            <w:r>
              <w:rPr>
                <w:rFonts w:hint="eastAsia" w:ascii="仿宋_GB2312" w:hAnsi="宋体" w:eastAsia="仿宋_GB2312" w:cs="宋体"/>
                <w:b w:val="0"/>
                <w:bCs w:val="0"/>
                <w:color w:val="000000"/>
                <w:kern w:val="0"/>
                <w:sz w:val="24"/>
                <w:szCs w:val="24"/>
                <w:lang w:eastAsia="zh-CN"/>
              </w:rPr>
              <w:t>）</w:t>
            </w: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企业初始分</w:t>
            </w:r>
          </w:p>
        </w:tc>
        <w:tc>
          <w:tcPr>
            <w:tcW w:w="960"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val="en-US" w:eastAsia="zh-CN"/>
              </w:rPr>
              <w:t>1</w:t>
            </w:r>
            <w:r>
              <w:rPr>
                <w:rFonts w:hint="eastAsia" w:ascii="仿宋_GB2312" w:hAnsi="宋体" w:eastAsia="仿宋_GB2312" w:cs="宋体"/>
                <w:b w:val="0"/>
                <w:bCs w:val="0"/>
                <w:kern w:val="0"/>
                <w:sz w:val="24"/>
                <w:szCs w:val="24"/>
              </w:rPr>
              <w:t>0分</w:t>
            </w:r>
          </w:p>
        </w:tc>
        <w:tc>
          <w:tcPr>
            <w:tcW w:w="8985" w:type="dxa"/>
            <w:tcBorders>
              <w:tl2br w:val="nil"/>
              <w:tr2bl w:val="nil"/>
            </w:tcBorders>
            <w:noWrap w:val="0"/>
            <w:vAlign w:val="center"/>
          </w:tcPr>
          <w:p>
            <w:pPr>
              <w:widowControl/>
              <w:autoSpaceDE w:val="0"/>
              <w:spacing w:line="240" w:lineRule="exact"/>
              <w:ind w:firstLine="480" w:firstLineChars="200"/>
              <w:textAlignment w:val="center"/>
              <w:rPr>
                <w:rFonts w:hint="eastAsia" w:eastAsia="仿宋_GB2312"/>
                <w:b w:val="0"/>
                <w:bCs w:val="0"/>
                <w:sz w:val="24"/>
                <w:szCs w:val="24"/>
                <w:lang w:eastAsia="zh-CN"/>
              </w:rPr>
            </w:pPr>
            <w:r>
              <w:rPr>
                <w:rFonts w:eastAsia="仿宋_GB2312"/>
                <w:b w:val="0"/>
                <w:bCs w:val="0"/>
                <w:sz w:val="24"/>
                <w:szCs w:val="24"/>
              </w:rPr>
              <w:t>企业在本市建筑施工企业信用系统注册基本信息，并通过资质信息、法人身份、守信承诺书等信息审核</w:t>
            </w:r>
            <w:r>
              <w:rPr>
                <w:rFonts w:hint="eastAsia" w:eastAsia="仿宋_GB2312"/>
                <w:b w:val="0"/>
                <w:bCs w:val="0"/>
                <w:sz w:val="24"/>
                <w:szCs w:val="24"/>
                <w:lang w:eastAsia="zh-CN"/>
              </w:rPr>
              <w:t>。</w:t>
            </w:r>
          </w:p>
          <w:p>
            <w:pPr>
              <w:widowControl/>
              <w:ind w:firstLine="456" w:firstLineChars="200"/>
              <w:jc w:val="left"/>
              <w:rPr>
                <w:rFonts w:ascii="仿宋_GB2312" w:hAnsi="宋体" w:eastAsia="仿宋_GB2312" w:cs="宋体"/>
                <w:b w:val="0"/>
                <w:bCs w:val="0"/>
                <w:kern w:val="0"/>
                <w:sz w:val="24"/>
                <w:szCs w:val="24"/>
              </w:rPr>
            </w:pPr>
            <w:r>
              <w:rPr>
                <w:rFonts w:ascii="仿宋_GB2312" w:eastAsia="仿宋_GB2312"/>
                <w:b w:val="0"/>
                <w:bCs w:val="0"/>
                <w:spacing w:val="-6"/>
                <w:kern w:val="0"/>
                <w:sz w:val="24"/>
                <w:szCs w:val="24"/>
              </w:rPr>
              <w:t>申请企业初始信用分提供材料清单：企业</w:t>
            </w:r>
            <w:r>
              <w:rPr>
                <w:rFonts w:hint="eastAsia" w:ascii="仿宋_GB2312" w:eastAsia="仿宋_GB2312"/>
                <w:b w:val="0"/>
                <w:bCs w:val="0"/>
                <w:spacing w:val="-6"/>
                <w:kern w:val="0"/>
                <w:sz w:val="24"/>
                <w:szCs w:val="24"/>
                <w:lang w:eastAsia="zh-CN"/>
              </w:rPr>
              <w:t>资质证书原件扫描件</w:t>
            </w:r>
            <w:r>
              <w:rPr>
                <w:rFonts w:eastAsia="仿宋_GB2312"/>
                <w:b w:val="0"/>
                <w:bCs w:val="0"/>
                <w:spacing w:val="-6"/>
                <w:kern w:val="0"/>
                <w:sz w:val="24"/>
                <w:szCs w:val="24"/>
              </w:rPr>
              <w:t>、营业执照</w:t>
            </w:r>
            <w:r>
              <w:rPr>
                <w:rFonts w:hint="eastAsia" w:ascii="仿宋_GB2312" w:eastAsia="仿宋_GB2312"/>
                <w:b w:val="0"/>
                <w:bCs w:val="0"/>
                <w:spacing w:val="-6"/>
                <w:kern w:val="0"/>
                <w:sz w:val="24"/>
                <w:szCs w:val="24"/>
                <w:lang w:eastAsia="zh-CN"/>
              </w:rPr>
              <w:t>原件扫描件</w:t>
            </w:r>
            <w:r>
              <w:rPr>
                <w:rFonts w:eastAsia="仿宋_GB2312"/>
                <w:b w:val="0"/>
                <w:bCs w:val="0"/>
                <w:spacing w:val="-6"/>
                <w:kern w:val="0"/>
                <w:sz w:val="24"/>
                <w:szCs w:val="24"/>
              </w:rPr>
              <w:t>、安许证</w:t>
            </w:r>
            <w:r>
              <w:rPr>
                <w:rFonts w:hint="eastAsia" w:ascii="仿宋_GB2312" w:eastAsia="仿宋_GB2312"/>
                <w:b w:val="0"/>
                <w:bCs w:val="0"/>
                <w:spacing w:val="-6"/>
                <w:kern w:val="0"/>
                <w:sz w:val="24"/>
                <w:szCs w:val="24"/>
                <w:lang w:eastAsia="zh-CN"/>
              </w:rPr>
              <w:t>原件扫描件</w:t>
            </w:r>
            <w:r>
              <w:rPr>
                <w:rFonts w:eastAsia="仿宋_GB2312"/>
                <w:b w:val="0"/>
                <w:bCs w:val="0"/>
                <w:spacing w:val="-6"/>
                <w:kern w:val="0"/>
                <w:sz w:val="24"/>
                <w:szCs w:val="24"/>
              </w:rPr>
              <w:t>、法定代表人身份证复印件加盖单位公章、信用信息日常联系人授权委托书、企业守信承诺书。</w:t>
            </w:r>
          </w:p>
        </w:tc>
        <w:tc>
          <w:tcPr>
            <w:tcW w:w="1245"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eastAsia="zh-CN"/>
              </w:rPr>
              <w:t>动态</w:t>
            </w:r>
            <w:r>
              <w:rPr>
                <w:rFonts w:hint="eastAsia" w:ascii="仿宋_GB2312" w:hAnsi="宋体" w:eastAsia="仿宋_GB2312" w:cs="宋体"/>
                <w:b w:val="0"/>
                <w:bCs w:val="0"/>
                <w:kern w:val="0"/>
                <w:sz w:val="24"/>
                <w:szCs w:val="24"/>
              </w:rPr>
              <w:t>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185" w:type="dxa"/>
            <w:vMerge w:val="continue"/>
            <w:tcBorders>
              <w:tl2br w:val="nil"/>
              <w:tr2bl w:val="nil"/>
            </w:tcBorders>
            <w:noWrap w:val="0"/>
            <w:vAlign w:val="center"/>
          </w:tcPr>
          <w:p>
            <w:pPr>
              <w:widowControl/>
              <w:jc w:val="left"/>
              <w:rPr>
                <w:rFonts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color w:val="auto"/>
                <w:kern w:val="0"/>
                <w:sz w:val="24"/>
                <w:szCs w:val="24"/>
                <w:lang w:eastAsia="zh-CN"/>
              </w:rPr>
            </w:pPr>
            <w:r>
              <w:rPr>
                <w:rFonts w:hint="eastAsia" w:ascii="仿宋_GB2312" w:hAnsi="宋体" w:eastAsia="仿宋_GB2312" w:cs="宋体"/>
                <w:b w:val="0"/>
                <w:bCs w:val="0"/>
                <w:color w:val="auto"/>
                <w:kern w:val="0"/>
                <w:sz w:val="24"/>
                <w:szCs w:val="24"/>
                <w:lang w:eastAsia="zh-CN"/>
              </w:rPr>
              <w:t>资质</w:t>
            </w:r>
          </w:p>
          <w:p>
            <w:pPr>
              <w:widowControl/>
              <w:jc w:val="center"/>
              <w:rPr>
                <w:rFonts w:hint="eastAsia" w:ascii="仿宋_GB2312" w:hAnsi="宋体" w:eastAsia="仿宋_GB2312" w:cs="宋体"/>
                <w:b w:val="0"/>
                <w:bCs w:val="0"/>
                <w:color w:val="auto"/>
                <w:kern w:val="0"/>
                <w:sz w:val="24"/>
                <w:szCs w:val="24"/>
                <w:lang w:eastAsia="zh-CN"/>
              </w:rPr>
            </w:pPr>
            <w:r>
              <w:rPr>
                <w:rFonts w:hint="eastAsia" w:ascii="仿宋_GB2312" w:hAnsi="宋体" w:eastAsia="仿宋_GB2312" w:cs="宋体"/>
                <w:b w:val="0"/>
                <w:bCs w:val="0"/>
                <w:color w:val="auto"/>
                <w:kern w:val="0"/>
                <w:sz w:val="24"/>
                <w:szCs w:val="24"/>
                <w:lang w:eastAsia="zh-CN"/>
              </w:rPr>
              <w:t>等级</w:t>
            </w:r>
          </w:p>
        </w:tc>
        <w:tc>
          <w:tcPr>
            <w:tcW w:w="960" w:type="dxa"/>
            <w:tcBorders>
              <w:tl2br w:val="nil"/>
              <w:tr2bl w:val="nil"/>
            </w:tcBorders>
            <w:noWrap w:val="0"/>
            <w:vAlign w:val="center"/>
          </w:tcPr>
          <w:p>
            <w:pPr>
              <w:widowControl/>
              <w:jc w:val="center"/>
              <w:rPr>
                <w:rFonts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val="en-US" w:eastAsia="zh-CN"/>
              </w:rPr>
              <w:t>6</w:t>
            </w:r>
            <w:r>
              <w:rPr>
                <w:rFonts w:hint="eastAsia" w:ascii="仿宋_GB2312" w:hAnsi="宋体" w:eastAsia="仿宋_GB2312" w:cs="宋体"/>
                <w:b w:val="0"/>
                <w:bCs w:val="0"/>
                <w:color w:val="auto"/>
                <w:kern w:val="0"/>
                <w:sz w:val="24"/>
                <w:szCs w:val="24"/>
              </w:rPr>
              <w:t>分</w:t>
            </w:r>
          </w:p>
        </w:tc>
        <w:tc>
          <w:tcPr>
            <w:tcW w:w="8985" w:type="dxa"/>
            <w:tcBorders>
              <w:tl2br w:val="nil"/>
              <w:tr2bl w:val="nil"/>
            </w:tcBorders>
            <w:noWrap w:val="0"/>
            <w:vAlign w:val="center"/>
          </w:tcPr>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rPr>
              <w:t>施工总承包</w:t>
            </w:r>
            <w:r>
              <w:rPr>
                <w:rFonts w:hint="eastAsia" w:ascii="仿宋_GB2312" w:hAnsi="仿宋_GB2312" w:eastAsia="仿宋_GB2312" w:cs="仿宋_GB2312"/>
                <w:b w:val="0"/>
                <w:bCs w:val="0"/>
                <w:color w:val="auto"/>
                <w:sz w:val="24"/>
                <w:szCs w:val="24"/>
                <w:vertAlign w:val="baseline"/>
                <w:lang w:eastAsia="zh-CN"/>
              </w:rPr>
              <w:t>资质</w:t>
            </w:r>
            <w:r>
              <w:rPr>
                <w:rFonts w:hint="eastAsia" w:ascii="仿宋_GB2312" w:hAnsi="仿宋_GB2312" w:eastAsia="仿宋_GB2312" w:cs="仿宋_GB2312"/>
                <w:b w:val="0"/>
                <w:bCs w:val="0"/>
                <w:color w:val="auto"/>
                <w:sz w:val="24"/>
                <w:szCs w:val="24"/>
                <w:vertAlign w:val="baseline"/>
              </w:rPr>
              <w:t>特级</w:t>
            </w:r>
            <w:r>
              <w:rPr>
                <w:rFonts w:hint="eastAsia" w:ascii="仿宋_GB2312" w:hAnsi="仿宋_GB2312" w:eastAsia="仿宋_GB2312" w:cs="仿宋_GB2312"/>
                <w:b w:val="0"/>
                <w:bCs w:val="0"/>
                <w:color w:val="auto"/>
                <w:sz w:val="24"/>
                <w:szCs w:val="24"/>
                <w:vertAlign w:val="baseline"/>
                <w:lang w:val="en-US" w:eastAsia="zh-CN"/>
              </w:rPr>
              <w:t>（综合甲级）</w:t>
            </w:r>
            <w:r>
              <w:rPr>
                <w:rFonts w:hint="eastAsia" w:ascii="仿宋_GB2312" w:hAnsi="仿宋_GB2312" w:eastAsia="仿宋_GB2312" w:cs="仿宋_GB2312"/>
                <w:b w:val="0"/>
                <w:bCs w:val="0"/>
                <w:color w:val="auto"/>
                <w:sz w:val="24"/>
                <w:szCs w:val="24"/>
                <w:vertAlign w:val="baseline"/>
              </w:rPr>
              <w:t>得</w:t>
            </w:r>
            <w:r>
              <w:rPr>
                <w:rFonts w:hint="eastAsia" w:ascii="仿宋_GB2312" w:hAnsi="仿宋_GB2312" w:eastAsia="仿宋_GB2312" w:cs="仿宋_GB2312"/>
                <w:b w:val="0"/>
                <w:bCs w:val="0"/>
                <w:color w:val="auto"/>
                <w:sz w:val="24"/>
                <w:szCs w:val="24"/>
                <w:vertAlign w:val="baseline"/>
                <w:lang w:val="en-US" w:eastAsia="zh-CN"/>
              </w:rPr>
              <w:t>6</w:t>
            </w:r>
            <w:r>
              <w:rPr>
                <w:rFonts w:hint="eastAsia" w:ascii="仿宋_GB2312" w:hAnsi="仿宋_GB2312" w:eastAsia="仿宋_GB2312" w:cs="仿宋_GB2312"/>
                <w:b w:val="0"/>
                <w:bCs w:val="0"/>
                <w:color w:val="auto"/>
                <w:sz w:val="24"/>
                <w:szCs w:val="24"/>
                <w:vertAlign w:val="baseline"/>
              </w:rPr>
              <w:t>分</w:t>
            </w:r>
            <w:r>
              <w:rPr>
                <w:rFonts w:hint="eastAsia" w:ascii="仿宋_GB2312" w:hAnsi="仿宋_GB2312" w:eastAsia="仿宋_GB2312" w:cs="仿宋_GB2312"/>
                <w:b w:val="0"/>
                <w:bCs w:val="0"/>
                <w:color w:val="auto"/>
                <w:sz w:val="24"/>
                <w:szCs w:val="24"/>
                <w:vertAlign w:val="baseline"/>
                <w:lang w:eastAsia="zh-CN"/>
              </w:rPr>
              <w:t>；</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rPr>
              <w:t>施工总承包</w:t>
            </w:r>
            <w:r>
              <w:rPr>
                <w:rFonts w:hint="eastAsia" w:ascii="仿宋_GB2312" w:hAnsi="仿宋_GB2312" w:eastAsia="仿宋_GB2312" w:cs="仿宋_GB2312"/>
                <w:b w:val="0"/>
                <w:bCs w:val="0"/>
                <w:color w:val="auto"/>
                <w:sz w:val="24"/>
                <w:szCs w:val="24"/>
                <w:vertAlign w:val="baseline"/>
                <w:lang w:eastAsia="zh-CN"/>
              </w:rPr>
              <w:t>资质壹</w:t>
            </w:r>
            <w:r>
              <w:rPr>
                <w:rFonts w:hint="eastAsia" w:ascii="仿宋_GB2312" w:hAnsi="仿宋_GB2312" w:eastAsia="仿宋_GB2312" w:cs="仿宋_GB2312"/>
                <w:b w:val="0"/>
                <w:bCs w:val="0"/>
                <w:color w:val="auto"/>
                <w:sz w:val="24"/>
                <w:szCs w:val="24"/>
                <w:vertAlign w:val="baseline"/>
              </w:rPr>
              <w:t>级</w:t>
            </w:r>
            <w:r>
              <w:rPr>
                <w:rFonts w:hint="eastAsia" w:ascii="仿宋_GB2312" w:hAnsi="仿宋_GB2312" w:eastAsia="仿宋_GB2312" w:cs="仿宋_GB2312"/>
                <w:b w:val="0"/>
                <w:bCs w:val="0"/>
                <w:color w:val="auto"/>
                <w:sz w:val="24"/>
                <w:szCs w:val="24"/>
                <w:vertAlign w:val="baseline"/>
                <w:lang w:eastAsia="zh-CN"/>
              </w:rPr>
              <w:t>（甲级）得</w:t>
            </w:r>
            <w:r>
              <w:rPr>
                <w:rFonts w:hint="eastAsia" w:ascii="仿宋_GB2312" w:hAnsi="仿宋_GB2312" w:eastAsia="仿宋_GB2312" w:cs="仿宋_GB2312"/>
                <w:b w:val="0"/>
                <w:bCs w:val="0"/>
                <w:color w:val="auto"/>
                <w:sz w:val="24"/>
                <w:szCs w:val="24"/>
                <w:vertAlign w:val="baseline"/>
                <w:lang w:val="en-US" w:eastAsia="zh-CN"/>
              </w:rPr>
              <w:t>4分；</w:t>
            </w:r>
          </w:p>
          <w:p>
            <w:pPr>
              <w:jc w:val="both"/>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rPr>
              <w:t>施工总承包资质</w:t>
            </w:r>
            <w:r>
              <w:rPr>
                <w:rFonts w:hint="eastAsia" w:ascii="仿宋_GB2312" w:hAnsi="仿宋_GB2312" w:eastAsia="仿宋_GB2312" w:cs="仿宋_GB2312"/>
                <w:b w:val="0"/>
                <w:bCs w:val="0"/>
                <w:color w:val="auto"/>
                <w:sz w:val="24"/>
                <w:szCs w:val="24"/>
                <w:vertAlign w:val="baseline"/>
                <w:lang w:eastAsia="zh-CN"/>
              </w:rPr>
              <w:t>贰级（乙级）</w:t>
            </w:r>
            <w:r>
              <w:rPr>
                <w:rFonts w:hint="eastAsia" w:ascii="仿宋_GB2312" w:hAnsi="仿宋_GB2312" w:eastAsia="仿宋_GB2312" w:cs="仿宋_GB2312"/>
                <w:b w:val="0"/>
                <w:bCs w:val="0"/>
                <w:color w:val="auto"/>
                <w:sz w:val="24"/>
                <w:szCs w:val="24"/>
                <w:vertAlign w:val="baseline"/>
              </w:rPr>
              <w:t>得</w:t>
            </w:r>
            <w:r>
              <w:rPr>
                <w:rFonts w:hint="eastAsia" w:ascii="仿宋_GB2312" w:hAnsi="仿宋_GB2312" w:eastAsia="仿宋_GB2312" w:cs="仿宋_GB2312"/>
                <w:b w:val="0"/>
                <w:bCs w:val="0"/>
                <w:color w:val="auto"/>
                <w:sz w:val="24"/>
                <w:szCs w:val="24"/>
                <w:vertAlign w:val="baseline"/>
                <w:lang w:val="en-US" w:eastAsia="zh-CN"/>
              </w:rPr>
              <w:t>3</w:t>
            </w:r>
            <w:r>
              <w:rPr>
                <w:rFonts w:hint="eastAsia" w:ascii="仿宋_GB2312" w:hAnsi="仿宋_GB2312" w:eastAsia="仿宋_GB2312" w:cs="仿宋_GB2312"/>
                <w:b w:val="0"/>
                <w:bCs w:val="0"/>
                <w:color w:val="auto"/>
                <w:sz w:val="24"/>
                <w:szCs w:val="24"/>
                <w:vertAlign w:val="baseline"/>
              </w:rPr>
              <w:t>分</w:t>
            </w:r>
            <w:r>
              <w:rPr>
                <w:rFonts w:hint="eastAsia" w:ascii="仿宋_GB2312" w:hAnsi="仿宋_GB2312" w:eastAsia="仿宋_GB2312" w:cs="仿宋_GB2312"/>
                <w:b w:val="0"/>
                <w:bCs w:val="0"/>
                <w:color w:val="auto"/>
                <w:sz w:val="24"/>
                <w:szCs w:val="24"/>
                <w:vertAlign w:val="baseline"/>
                <w:lang w:eastAsia="zh-CN"/>
              </w:rPr>
              <w:t>；</w:t>
            </w:r>
          </w:p>
          <w:p>
            <w:pPr>
              <w:kinsoku w:val="0"/>
              <w:overflowPunct w:val="0"/>
              <w:spacing w:before="3" w:line="360" w:lineRule="auto"/>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rPr>
              <w:t>施工总承包资质叁级得</w:t>
            </w:r>
            <w:r>
              <w:rPr>
                <w:rFonts w:hint="eastAsia" w:ascii="仿宋_GB2312" w:hAnsi="仿宋_GB2312" w:eastAsia="仿宋_GB2312" w:cs="仿宋_GB2312"/>
                <w:b w:val="0"/>
                <w:bCs w:val="0"/>
                <w:color w:val="auto"/>
                <w:sz w:val="24"/>
                <w:szCs w:val="24"/>
                <w:vertAlign w:val="baseline"/>
                <w:lang w:val="en-US" w:eastAsia="zh-CN"/>
              </w:rPr>
              <w:t>2</w:t>
            </w:r>
            <w:r>
              <w:rPr>
                <w:rFonts w:hint="eastAsia" w:ascii="仿宋_GB2312" w:hAnsi="仿宋_GB2312" w:eastAsia="仿宋_GB2312" w:cs="仿宋_GB2312"/>
                <w:b w:val="0"/>
                <w:bCs w:val="0"/>
                <w:color w:val="auto"/>
                <w:sz w:val="24"/>
                <w:szCs w:val="24"/>
                <w:vertAlign w:val="baseline"/>
              </w:rPr>
              <w:t>分</w:t>
            </w:r>
            <w:r>
              <w:rPr>
                <w:rFonts w:hint="eastAsia" w:ascii="仿宋_GB2312" w:hAnsi="仿宋_GB2312" w:eastAsia="仿宋_GB2312" w:cs="仿宋_GB2312"/>
                <w:b w:val="0"/>
                <w:bCs w:val="0"/>
                <w:color w:val="auto"/>
                <w:sz w:val="24"/>
                <w:szCs w:val="24"/>
                <w:vertAlign w:val="baseline"/>
                <w:lang w:eastAsia="zh-CN"/>
              </w:rPr>
              <w:t>。</w:t>
            </w:r>
          </w:p>
        </w:tc>
        <w:tc>
          <w:tcPr>
            <w:tcW w:w="1245"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eastAsia="zh-CN"/>
              </w:rPr>
              <w:t>动态</w:t>
            </w:r>
            <w:r>
              <w:rPr>
                <w:rFonts w:hint="eastAsia" w:ascii="仿宋_GB2312" w:hAnsi="宋体" w:eastAsia="仿宋_GB2312" w:cs="宋体"/>
                <w:b w:val="0"/>
                <w:bCs w:val="0"/>
                <w:kern w:val="0"/>
                <w:sz w:val="24"/>
                <w:szCs w:val="24"/>
              </w:rPr>
              <w:t>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1185" w:type="dxa"/>
            <w:vMerge w:val="continue"/>
            <w:tcBorders>
              <w:tl2br w:val="nil"/>
              <w:tr2bl w:val="nil"/>
            </w:tcBorders>
            <w:noWrap w:val="0"/>
            <w:vAlign w:val="center"/>
          </w:tcPr>
          <w:p>
            <w:pPr>
              <w:widowControl/>
              <w:jc w:val="left"/>
              <w:rPr>
                <w:rFonts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纳税额</w:t>
            </w:r>
          </w:p>
        </w:tc>
        <w:tc>
          <w:tcPr>
            <w:tcW w:w="960"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val="en-US" w:eastAsia="zh-CN"/>
              </w:rPr>
              <w:t>20</w:t>
            </w:r>
            <w:r>
              <w:rPr>
                <w:rFonts w:hint="eastAsia" w:ascii="仿宋_GB2312" w:hAnsi="宋体" w:eastAsia="仿宋_GB2312" w:cs="宋体"/>
                <w:b w:val="0"/>
                <w:bCs w:val="0"/>
                <w:kern w:val="0"/>
                <w:sz w:val="24"/>
                <w:szCs w:val="24"/>
              </w:rPr>
              <w:t>分</w:t>
            </w:r>
          </w:p>
        </w:tc>
        <w:tc>
          <w:tcPr>
            <w:tcW w:w="8985" w:type="dxa"/>
            <w:tcBorders>
              <w:tl2br w:val="nil"/>
              <w:tr2bl w:val="nil"/>
            </w:tcBorders>
            <w:noWrap w:val="0"/>
            <w:vAlign w:val="center"/>
          </w:tcPr>
          <w:p>
            <w:pPr>
              <w:jc w:val="left"/>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rPr>
              <w:t>企业</w:t>
            </w:r>
            <w:r>
              <w:rPr>
                <w:rFonts w:hint="eastAsia" w:ascii="仿宋_GB2312" w:hAnsi="仿宋_GB2312" w:eastAsia="仿宋_GB2312" w:cs="仿宋_GB2312"/>
                <w:b w:val="0"/>
                <w:bCs w:val="0"/>
                <w:color w:val="auto"/>
                <w:sz w:val="24"/>
                <w:szCs w:val="24"/>
                <w:vertAlign w:val="baseline"/>
                <w:lang w:eastAsia="zh-CN"/>
              </w:rPr>
              <w:t>前</w:t>
            </w:r>
            <w:r>
              <w:rPr>
                <w:rFonts w:hint="eastAsia" w:ascii="仿宋_GB2312" w:hAnsi="仿宋_GB2312" w:eastAsia="仿宋_GB2312" w:cs="仿宋_GB2312"/>
                <w:b w:val="0"/>
                <w:bCs w:val="0"/>
                <w:color w:val="auto"/>
                <w:sz w:val="24"/>
                <w:szCs w:val="24"/>
                <w:vertAlign w:val="baseline"/>
              </w:rPr>
              <w:t>三年在</w:t>
            </w:r>
            <w:r>
              <w:rPr>
                <w:rFonts w:hint="eastAsia" w:ascii="仿宋_GB2312" w:hAnsi="仿宋_GB2312" w:eastAsia="仿宋_GB2312" w:cs="仿宋_GB2312"/>
                <w:b w:val="0"/>
                <w:bCs w:val="0"/>
                <w:color w:val="auto"/>
                <w:sz w:val="24"/>
                <w:szCs w:val="24"/>
                <w:vertAlign w:val="baseline"/>
                <w:lang w:eastAsia="zh-CN"/>
              </w:rPr>
              <w:t>宿州所辖县、区税务部门实缴纳税额平</w:t>
            </w:r>
            <w:r>
              <w:rPr>
                <w:rFonts w:hint="eastAsia" w:ascii="仿宋_GB2312" w:hAnsi="仿宋_GB2312" w:eastAsia="仿宋_GB2312" w:cs="仿宋_GB2312"/>
                <w:b w:val="0"/>
                <w:bCs w:val="0"/>
                <w:color w:val="auto"/>
                <w:sz w:val="24"/>
                <w:szCs w:val="24"/>
                <w:vertAlign w:val="baseline"/>
              </w:rPr>
              <w:t>均</w:t>
            </w:r>
            <w:r>
              <w:rPr>
                <w:rFonts w:hint="eastAsia" w:ascii="仿宋_GB2312" w:hAnsi="仿宋_GB2312" w:eastAsia="仿宋_GB2312" w:cs="仿宋_GB2312"/>
                <w:b w:val="0"/>
                <w:bCs w:val="0"/>
                <w:color w:val="auto"/>
                <w:sz w:val="24"/>
                <w:szCs w:val="24"/>
                <w:vertAlign w:val="baseline"/>
                <w:lang w:eastAsia="zh-CN"/>
              </w:rPr>
              <w:t>值：</w:t>
            </w:r>
          </w:p>
          <w:p>
            <w:p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rPr>
              <w:t>800万元及</w:t>
            </w:r>
            <w:r>
              <w:rPr>
                <w:rFonts w:hint="eastAsia" w:ascii="仿宋_GB2312" w:hAnsi="仿宋_GB2312" w:eastAsia="仿宋_GB2312" w:cs="仿宋_GB2312"/>
                <w:b w:val="0"/>
                <w:bCs w:val="0"/>
                <w:color w:val="auto"/>
                <w:sz w:val="24"/>
                <w:szCs w:val="24"/>
                <w:vertAlign w:val="baseline"/>
                <w:lang w:eastAsia="zh-CN"/>
              </w:rPr>
              <w:t>以上的得</w:t>
            </w:r>
            <w:r>
              <w:rPr>
                <w:rFonts w:hint="eastAsia" w:ascii="仿宋_GB2312" w:hAnsi="仿宋_GB2312" w:eastAsia="仿宋_GB2312" w:cs="仿宋_GB2312"/>
                <w:b w:val="0"/>
                <w:bCs w:val="0"/>
                <w:color w:val="auto"/>
                <w:sz w:val="24"/>
                <w:szCs w:val="24"/>
                <w:vertAlign w:val="baseline"/>
                <w:lang w:val="en-US" w:eastAsia="zh-CN"/>
              </w:rPr>
              <w:t>20分；</w:t>
            </w:r>
          </w:p>
          <w:p>
            <w:p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600万-800万元的得18分（含600万元）；</w:t>
            </w:r>
          </w:p>
          <w:p>
            <w:p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400万-600万元的得15分（含400万元）；</w:t>
            </w:r>
          </w:p>
          <w:p>
            <w:p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200万-400万元的得12分（含200万元）；</w:t>
            </w:r>
          </w:p>
          <w:p>
            <w:p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100万-200万元得9分（含100万元）；</w:t>
            </w:r>
          </w:p>
          <w:p>
            <w:p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50万-100万元得6分（含50万元）；</w:t>
            </w:r>
          </w:p>
          <w:p>
            <w:pPr>
              <w:jc w:val="left"/>
              <w:rPr>
                <w:rFonts w:ascii="仿宋_GB2312" w:hAnsi="宋体" w:eastAsia="仿宋_GB2312" w:cs="宋体"/>
                <w:b w:val="0"/>
                <w:bCs w:val="0"/>
                <w:kern w:val="0"/>
                <w:sz w:val="24"/>
                <w:szCs w:val="24"/>
              </w:rPr>
            </w:pPr>
            <w:r>
              <w:rPr>
                <w:rFonts w:hint="eastAsia" w:ascii="仿宋_GB2312" w:hAnsi="仿宋_GB2312" w:eastAsia="仿宋_GB2312" w:cs="仿宋_GB2312"/>
                <w:b w:val="0"/>
                <w:bCs w:val="0"/>
                <w:color w:val="auto"/>
                <w:sz w:val="24"/>
                <w:szCs w:val="24"/>
                <w:vertAlign w:val="baseline"/>
                <w:lang w:val="en-US" w:eastAsia="zh-CN"/>
              </w:rPr>
              <w:t>50万元以下得3分。</w:t>
            </w:r>
            <w:r>
              <w:rPr>
                <w:rFonts w:hint="eastAsia" w:ascii="仿宋_GB2312" w:hAnsi="宋体" w:eastAsia="仿宋_GB2312" w:cs="宋体"/>
                <w:b w:val="0"/>
                <w:bCs w:val="0"/>
                <w:kern w:val="0"/>
                <w:sz w:val="24"/>
                <w:szCs w:val="24"/>
              </w:rPr>
              <w:t xml:space="preserve">                  </w:t>
            </w: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185" w:type="dxa"/>
            <w:vMerge w:val="continue"/>
            <w:tcBorders>
              <w:tl2br w:val="nil"/>
              <w:tr2bl w:val="nil"/>
            </w:tcBorders>
            <w:noWrap w:val="0"/>
            <w:vAlign w:val="center"/>
          </w:tcPr>
          <w:p>
            <w:pPr>
              <w:widowControl/>
              <w:jc w:val="left"/>
              <w:rPr>
                <w:rFonts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rPr>
              <w:t>企业</w:t>
            </w:r>
          </w:p>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产值</w:t>
            </w:r>
          </w:p>
          <w:p>
            <w:pPr>
              <w:jc w:val="center"/>
              <w:rPr>
                <w:rFonts w:ascii="仿宋_GB2312" w:hAnsi="宋体" w:eastAsia="仿宋_GB2312" w:cs="宋体"/>
                <w:b w:val="0"/>
                <w:bCs w:val="0"/>
                <w:kern w:val="0"/>
                <w:sz w:val="24"/>
                <w:szCs w:val="24"/>
              </w:rPr>
            </w:pPr>
          </w:p>
        </w:tc>
        <w:tc>
          <w:tcPr>
            <w:tcW w:w="960"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val="en-US" w:eastAsia="zh-CN"/>
              </w:rPr>
              <w:t>20</w:t>
            </w:r>
            <w:r>
              <w:rPr>
                <w:rFonts w:hint="eastAsia" w:ascii="仿宋_GB2312" w:hAnsi="宋体" w:eastAsia="仿宋_GB2312" w:cs="宋体"/>
                <w:b w:val="0"/>
                <w:bCs w:val="0"/>
                <w:kern w:val="0"/>
                <w:sz w:val="24"/>
                <w:szCs w:val="24"/>
              </w:rPr>
              <w:t>分</w:t>
            </w:r>
          </w:p>
        </w:tc>
        <w:tc>
          <w:tcPr>
            <w:tcW w:w="8985" w:type="dxa"/>
            <w:tcBorders>
              <w:tl2br w:val="nil"/>
              <w:tr2bl w:val="nil"/>
            </w:tcBorders>
            <w:noWrap w:val="0"/>
            <w:vAlign w:val="center"/>
          </w:tcPr>
          <w:p>
            <w:pPr>
              <w:jc w:val="both"/>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rPr>
              <w:t>上一年度企业在</w:t>
            </w:r>
            <w:r>
              <w:rPr>
                <w:rFonts w:hint="eastAsia" w:ascii="仿宋_GB2312" w:hAnsi="仿宋_GB2312" w:eastAsia="仿宋_GB2312" w:cs="仿宋_GB2312"/>
                <w:b w:val="0"/>
                <w:bCs w:val="0"/>
                <w:color w:val="auto"/>
                <w:sz w:val="24"/>
                <w:szCs w:val="24"/>
                <w:vertAlign w:val="baseline"/>
                <w:lang w:eastAsia="zh-CN"/>
              </w:rPr>
              <w:t>宿</w:t>
            </w:r>
            <w:r>
              <w:rPr>
                <w:rFonts w:hint="eastAsia" w:ascii="仿宋_GB2312" w:hAnsi="仿宋_GB2312" w:eastAsia="仿宋_GB2312" w:cs="仿宋_GB2312"/>
                <w:b w:val="0"/>
                <w:bCs w:val="0"/>
                <w:color w:val="auto"/>
                <w:sz w:val="24"/>
                <w:szCs w:val="24"/>
                <w:vertAlign w:val="baseline"/>
              </w:rPr>
              <w:t>产值</w:t>
            </w:r>
            <w:r>
              <w:rPr>
                <w:rFonts w:hint="eastAsia" w:ascii="仿宋_GB2312" w:hAnsi="仿宋_GB2312" w:eastAsia="仿宋_GB2312" w:cs="仿宋_GB2312"/>
                <w:b w:val="0"/>
                <w:bCs w:val="0"/>
                <w:color w:val="auto"/>
                <w:sz w:val="24"/>
                <w:szCs w:val="24"/>
                <w:vertAlign w:val="baseline"/>
                <w:lang w:eastAsia="zh-CN"/>
              </w:rPr>
              <w:t>：</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w:t>
            </w:r>
            <w:r>
              <w:rPr>
                <w:rFonts w:hint="eastAsia" w:ascii="仿宋_GB2312" w:hAnsi="仿宋_GB2312" w:eastAsia="仿宋_GB2312" w:cs="仿宋_GB2312"/>
                <w:b w:val="0"/>
                <w:bCs w:val="0"/>
                <w:color w:val="auto"/>
                <w:sz w:val="24"/>
                <w:szCs w:val="24"/>
                <w:vertAlign w:val="baseline"/>
              </w:rPr>
              <w:t>亿元及以上的</w:t>
            </w:r>
            <w:r>
              <w:rPr>
                <w:rFonts w:hint="eastAsia" w:ascii="仿宋_GB2312" w:hAnsi="仿宋_GB2312" w:eastAsia="仿宋_GB2312" w:cs="仿宋_GB2312"/>
                <w:b w:val="0"/>
                <w:bCs w:val="0"/>
                <w:color w:val="auto"/>
                <w:sz w:val="24"/>
                <w:szCs w:val="24"/>
                <w:vertAlign w:val="baseline"/>
                <w:lang w:eastAsia="zh-CN"/>
              </w:rPr>
              <w:t>得</w:t>
            </w:r>
            <w:r>
              <w:rPr>
                <w:rFonts w:hint="eastAsia" w:ascii="仿宋_GB2312" w:hAnsi="仿宋_GB2312" w:eastAsia="仿宋_GB2312" w:cs="仿宋_GB2312"/>
                <w:b w:val="0"/>
                <w:bCs w:val="0"/>
                <w:color w:val="auto"/>
                <w:sz w:val="24"/>
                <w:szCs w:val="24"/>
                <w:vertAlign w:val="baseline"/>
                <w:lang w:val="en-US" w:eastAsia="zh-CN"/>
              </w:rPr>
              <w:t>20分；</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5.5亿-6亿元得19分；</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5亿-5.5亿元得18分；</w:t>
            </w:r>
          </w:p>
          <w:p>
            <w:pPr>
              <w:jc w:val="both"/>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rPr>
              <w:t>4</w:t>
            </w:r>
            <w:r>
              <w:rPr>
                <w:rFonts w:hint="eastAsia" w:ascii="仿宋_GB2312" w:hAnsi="仿宋_GB2312" w:eastAsia="仿宋_GB2312" w:cs="仿宋_GB2312"/>
                <w:b w:val="0"/>
                <w:bCs w:val="0"/>
                <w:color w:val="auto"/>
                <w:sz w:val="24"/>
                <w:szCs w:val="24"/>
                <w:vertAlign w:val="baseline"/>
                <w:lang w:val="en-US" w:eastAsia="zh-CN"/>
              </w:rPr>
              <w:t>.5</w:t>
            </w:r>
            <w:r>
              <w:rPr>
                <w:rFonts w:hint="eastAsia" w:ascii="仿宋_GB2312" w:hAnsi="仿宋_GB2312" w:eastAsia="仿宋_GB2312" w:cs="仿宋_GB2312"/>
                <w:b w:val="0"/>
                <w:bCs w:val="0"/>
                <w:color w:val="auto"/>
                <w:sz w:val="24"/>
                <w:szCs w:val="24"/>
                <w:vertAlign w:val="baseline"/>
              </w:rPr>
              <w:t>亿</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rPr>
              <w:t>5</w:t>
            </w:r>
            <w:r>
              <w:rPr>
                <w:rFonts w:hint="eastAsia" w:ascii="仿宋_GB2312" w:hAnsi="仿宋_GB2312" w:eastAsia="仿宋_GB2312" w:cs="仿宋_GB2312"/>
                <w:b w:val="0"/>
                <w:bCs w:val="0"/>
                <w:color w:val="auto"/>
                <w:sz w:val="24"/>
                <w:szCs w:val="24"/>
                <w:vertAlign w:val="baseline"/>
                <w:lang w:eastAsia="zh-CN"/>
              </w:rPr>
              <w:t>亿</w:t>
            </w:r>
            <w:r>
              <w:rPr>
                <w:rFonts w:hint="eastAsia" w:ascii="仿宋_GB2312" w:hAnsi="仿宋_GB2312" w:eastAsia="仿宋_GB2312" w:cs="仿宋_GB2312"/>
                <w:b w:val="0"/>
                <w:bCs w:val="0"/>
                <w:color w:val="auto"/>
                <w:sz w:val="24"/>
                <w:szCs w:val="24"/>
                <w:vertAlign w:val="baseline"/>
              </w:rPr>
              <w:t>元的</w:t>
            </w:r>
            <w:r>
              <w:rPr>
                <w:rFonts w:hint="eastAsia" w:ascii="仿宋_GB2312" w:hAnsi="仿宋_GB2312" w:eastAsia="仿宋_GB2312" w:cs="仿宋_GB2312"/>
                <w:b w:val="0"/>
                <w:bCs w:val="0"/>
                <w:color w:val="auto"/>
                <w:sz w:val="24"/>
                <w:szCs w:val="24"/>
                <w:vertAlign w:val="baseline"/>
                <w:lang w:eastAsia="zh-CN"/>
              </w:rPr>
              <w:t>得</w:t>
            </w:r>
            <w:r>
              <w:rPr>
                <w:rFonts w:hint="eastAsia" w:ascii="仿宋_GB2312" w:hAnsi="仿宋_GB2312" w:eastAsia="仿宋_GB2312" w:cs="仿宋_GB2312"/>
                <w:b w:val="0"/>
                <w:bCs w:val="0"/>
                <w:color w:val="auto"/>
                <w:sz w:val="24"/>
                <w:szCs w:val="24"/>
                <w:vertAlign w:val="baseline"/>
                <w:lang w:val="en-US" w:eastAsia="zh-CN"/>
              </w:rPr>
              <w:t>17</w:t>
            </w:r>
            <w:r>
              <w:rPr>
                <w:rFonts w:hint="eastAsia" w:ascii="仿宋_GB2312" w:hAnsi="仿宋_GB2312" w:eastAsia="仿宋_GB2312" w:cs="仿宋_GB2312"/>
                <w:b w:val="0"/>
                <w:bCs w:val="0"/>
                <w:color w:val="auto"/>
                <w:sz w:val="24"/>
                <w:szCs w:val="24"/>
                <w:vertAlign w:val="baseline"/>
              </w:rPr>
              <w:t>分</w:t>
            </w:r>
            <w:r>
              <w:rPr>
                <w:rFonts w:hint="eastAsia" w:ascii="仿宋_GB2312" w:hAnsi="仿宋_GB2312" w:eastAsia="仿宋_GB2312" w:cs="仿宋_GB2312"/>
                <w:b w:val="0"/>
                <w:bCs w:val="0"/>
                <w:color w:val="auto"/>
                <w:sz w:val="24"/>
                <w:szCs w:val="24"/>
                <w:vertAlign w:val="baseline"/>
                <w:lang w:eastAsia="zh-CN"/>
              </w:rPr>
              <w:t>；</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4亿-4.5亿元的得16分；</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3.5亿-4亿元的得15分；</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3亿-3.5亿元的得14分；</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2.5亿-3亿元的得12分；</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2亿-2.5亿元的得10分；</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1.5亿-2亿元的得8分；</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1亿-1.5亿元的得6分；</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5000万元-1亿元的得4分；</w:t>
            </w:r>
          </w:p>
          <w:p>
            <w:pPr>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2000万元-5000万元的得2分；</w:t>
            </w:r>
          </w:p>
          <w:p>
            <w:pPr>
              <w:jc w:val="both"/>
              <w:rPr>
                <w:rFonts w:ascii="仿宋_GB2312" w:hAnsi="宋体" w:eastAsia="仿宋_GB2312" w:cs="宋体"/>
                <w:b w:val="0"/>
                <w:bCs w:val="0"/>
                <w:kern w:val="0"/>
                <w:sz w:val="24"/>
                <w:szCs w:val="24"/>
              </w:rPr>
            </w:pPr>
            <w:r>
              <w:rPr>
                <w:rFonts w:hint="eastAsia" w:ascii="仿宋_GB2312" w:hAnsi="仿宋_GB2312" w:eastAsia="仿宋_GB2312" w:cs="仿宋_GB2312"/>
                <w:b w:val="0"/>
                <w:bCs w:val="0"/>
                <w:color w:val="auto"/>
                <w:sz w:val="24"/>
                <w:szCs w:val="24"/>
                <w:vertAlign w:val="baseline"/>
                <w:lang w:val="en-US" w:eastAsia="zh-CN"/>
              </w:rPr>
              <w:t>2000万元以下得1分。</w:t>
            </w: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85" w:type="dxa"/>
            <w:vMerge w:val="continue"/>
            <w:tcBorders>
              <w:tl2br w:val="nil"/>
              <w:tr2bl w:val="nil"/>
            </w:tcBorders>
            <w:noWrap w:val="0"/>
            <w:vAlign w:val="center"/>
          </w:tcPr>
          <w:p>
            <w:pPr>
              <w:widowControl/>
              <w:jc w:val="left"/>
              <w:rPr>
                <w:rFonts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外埠市</w:t>
            </w:r>
          </w:p>
          <w:p>
            <w:pPr>
              <w:widowControl/>
              <w:jc w:val="center"/>
              <w:rPr>
                <w:rFonts w:ascii="仿宋_GB2312" w:hAnsi="宋体" w:eastAsia="仿宋_GB2312" w:cs="宋体"/>
                <w:b w:val="0"/>
                <w:bCs w:val="0"/>
                <w:kern w:val="0"/>
                <w:sz w:val="24"/>
                <w:szCs w:val="24"/>
              </w:rPr>
            </w:pPr>
            <w:r>
              <w:rPr>
                <w:rFonts w:hint="eastAsia" w:ascii="仿宋_GB2312" w:hAnsi="仿宋_GB2312" w:eastAsia="仿宋_GB2312" w:cs="仿宋_GB2312"/>
                <w:b w:val="0"/>
                <w:bCs w:val="0"/>
                <w:color w:val="auto"/>
                <w:sz w:val="24"/>
                <w:szCs w:val="24"/>
                <w:vertAlign w:val="baseline"/>
                <w:lang w:eastAsia="zh-CN"/>
              </w:rPr>
              <w:t>场开拓</w:t>
            </w:r>
          </w:p>
        </w:tc>
        <w:tc>
          <w:tcPr>
            <w:tcW w:w="960"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val="en-US" w:eastAsia="zh-CN"/>
              </w:rPr>
              <w:t>5</w:t>
            </w:r>
            <w:r>
              <w:rPr>
                <w:rFonts w:hint="eastAsia" w:ascii="仿宋_GB2312" w:hAnsi="宋体" w:eastAsia="仿宋_GB2312" w:cs="宋体"/>
                <w:b w:val="0"/>
                <w:bCs w:val="0"/>
                <w:kern w:val="0"/>
                <w:sz w:val="24"/>
                <w:szCs w:val="24"/>
              </w:rPr>
              <w:t>分</w:t>
            </w:r>
          </w:p>
        </w:tc>
        <w:tc>
          <w:tcPr>
            <w:tcW w:w="8985" w:type="dxa"/>
            <w:tcBorders>
              <w:tl2br w:val="nil"/>
              <w:tr2bl w:val="nil"/>
            </w:tcBorders>
            <w:noWrap w:val="0"/>
            <w:vAlign w:val="center"/>
          </w:tcPr>
          <w:p>
            <w:pPr>
              <w:numPr>
                <w:ilvl w:val="0"/>
                <w:numId w:val="0"/>
              </w:numPr>
              <w:jc w:val="left"/>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在宿企业上一年度在市外税务部门实缴纳税额：</w:t>
            </w:r>
          </w:p>
          <w:p>
            <w:p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200</w:t>
            </w:r>
            <w:r>
              <w:rPr>
                <w:rFonts w:hint="eastAsia" w:ascii="仿宋_GB2312" w:hAnsi="仿宋_GB2312" w:eastAsia="仿宋_GB2312" w:cs="仿宋_GB2312"/>
                <w:b w:val="0"/>
                <w:bCs w:val="0"/>
                <w:color w:val="auto"/>
                <w:sz w:val="24"/>
                <w:szCs w:val="24"/>
                <w:vertAlign w:val="baseline"/>
              </w:rPr>
              <w:t>万元及</w:t>
            </w:r>
            <w:r>
              <w:rPr>
                <w:rFonts w:hint="eastAsia" w:ascii="仿宋_GB2312" w:hAnsi="仿宋_GB2312" w:eastAsia="仿宋_GB2312" w:cs="仿宋_GB2312"/>
                <w:b w:val="0"/>
                <w:bCs w:val="0"/>
                <w:color w:val="auto"/>
                <w:sz w:val="24"/>
                <w:szCs w:val="24"/>
                <w:vertAlign w:val="baseline"/>
                <w:lang w:eastAsia="zh-CN"/>
              </w:rPr>
              <w:t>以上的得</w:t>
            </w:r>
            <w:r>
              <w:rPr>
                <w:rFonts w:hint="eastAsia" w:ascii="仿宋_GB2312" w:hAnsi="仿宋_GB2312" w:eastAsia="仿宋_GB2312" w:cs="仿宋_GB2312"/>
                <w:b w:val="0"/>
                <w:bCs w:val="0"/>
                <w:color w:val="auto"/>
                <w:sz w:val="24"/>
                <w:szCs w:val="24"/>
                <w:vertAlign w:val="baseline"/>
                <w:lang w:val="en-US" w:eastAsia="zh-CN"/>
              </w:rPr>
              <w:t>5分；</w:t>
            </w:r>
          </w:p>
          <w:p>
            <w:p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100万-200万元的得4分（含100万元）；</w:t>
            </w:r>
          </w:p>
          <w:p>
            <w:p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50万-100万元的得3分（含50万元）；</w:t>
            </w:r>
          </w:p>
          <w:p>
            <w:p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20万-50万元的得2分（含20万元）；</w:t>
            </w:r>
          </w:p>
          <w:p>
            <w:pPr>
              <w:jc w:val="left"/>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20万元以下得1分。</w:t>
            </w:r>
          </w:p>
        </w:tc>
        <w:tc>
          <w:tcPr>
            <w:tcW w:w="1245" w:type="dxa"/>
            <w:tcBorders>
              <w:tl2br w:val="nil"/>
              <w:tr2bl w:val="nil"/>
            </w:tcBorders>
            <w:noWrap w:val="0"/>
            <w:vAlign w:val="center"/>
          </w:tcPr>
          <w:p>
            <w:pPr>
              <w:widowControl/>
              <w:jc w:val="center"/>
              <w:rPr>
                <w:rFonts w:ascii="仿宋_GB2312" w:hAnsi="宋体" w:eastAsia="仿宋_GB2312" w:cs="宋体"/>
                <w:b/>
                <w:bCs/>
                <w:kern w:val="0"/>
                <w:sz w:val="24"/>
                <w:szCs w:val="24"/>
              </w:rPr>
            </w:pPr>
            <w:r>
              <w:rPr>
                <w:rFonts w:hint="eastAsia" w:ascii="仿宋_GB2312" w:hAnsi="仿宋_GB2312" w:eastAsia="仿宋_GB2312" w:cs="仿宋_GB2312"/>
                <w:b w:val="0"/>
                <w:bCs w:val="0"/>
                <w:color w:val="auto"/>
                <w:sz w:val="24"/>
                <w:szCs w:val="24"/>
                <w:vertAlign w:val="baseli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85" w:type="dxa"/>
            <w:vMerge w:val="continue"/>
            <w:tcBorders>
              <w:tl2br w:val="nil"/>
              <w:tr2bl w:val="nil"/>
            </w:tcBorders>
            <w:noWrap w:val="0"/>
            <w:vAlign w:val="center"/>
          </w:tcPr>
          <w:p>
            <w:pPr>
              <w:widowControl/>
              <w:jc w:val="left"/>
              <w:rPr>
                <w:rFonts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rPr>
              <w:t>产值</w:t>
            </w:r>
          </w:p>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增速</w:t>
            </w:r>
          </w:p>
        </w:tc>
        <w:tc>
          <w:tcPr>
            <w:tcW w:w="960"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val="en-US" w:eastAsia="zh-CN"/>
              </w:rPr>
              <w:t>5</w:t>
            </w:r>
            <w:r>
              <w:rPr>
                <w:rFonts w:hint="eastAsia" w:ascii="仿宋_GB2312" w:hAnsi="宋体" w:eastAsia="仿宋_GB2312" w:cs="宋体"/>
                <w:b w:val="0"/>
                <w:bCs w:val="0"/>
                <w:kern w:val="0"/>
                <w:sz w:val="24"/>
                <w:szCs w:val="24"/>
              </w:rPr>
              <w:t>分</w:t>
            </w:r>
          </w:p>
        </w:tc>
        <w:tc>
          <w:tcPr>
            <w:tcW w:w="8985" w:type="dxa"/>
            <w:tcBorders>
              <w:tl2br w:val="nil"/>
              <w:tr2bl w:val="nil"/>
            </w:tcBorders>
            <w:noWrap w:val="0"/>
            <w:vAlign w:val="center"/>
          </w:tcPr>
          <w:p>
            <w:pPr>
              <w:widowControl/>
              <w:jc w:val="left"/>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在我市上一年度建筑业总产值前50名企业得</w:t>
            </w:r>
            <w:r>
              <w:rPr>
                <w:rFonts w:hint="eastAsia" w:ascii="仿宋_GB2312" w:hAnsi="仿宋_GB2312" w:eastAsia="仿宋_GB2312" w:cs="仿宋_GB2312"/>
                <w:b w:val="0"/>
                <w:bCs w:val="0"/>
                <w:color w:val="auto"/>
                <w:sz w:val="24"/>
                <w:szCs w:val="24"/>
                <w:vertAlign w:val="baseline"/>
                <w:lang w:val="en-US" w:eastAsia="zh-CN"/>
              </w:rPr>
              <w:t>3分；</w:t>
            </w:r>
          </w:p>
          <w:p>
            <w:pPr>
              <w:widowControl/>
              <w:jc w:val="left"/>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在我市上一年度获得成长性企业前</w:t>
            </w:r>
            <w:r>
              <w:rPr>
                <w:rFonts w:hint="eastAsia" w:ascii="仿宋_GB2312" w:hAnsi="仿宋_GB2312" w:eastAsia="仿宋_GB2312" w:cs="仿宋_GB2312"/>
                <w:b w:val="0"/>
                <w:bCs w:val="0"/>
                <w:color w:val="auto"/>
                <w:sz w:val="24"/>
                <w:szCs w:val="24"/>
                <w:vertAlign w:val="baseline"/>
                <w:lang w:val="en-US" w:eastAsia="zh-CN"/>
              </w:rPr>
              <w:t>50名得2分。</w:t>
            </w:r>
          </w:p>
        </w:tc>
        <w:tc>
          <w:tcPr>
            <w:tcW w:w="1245"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rPr>
              <w:t>每</w:t>
            </w:r>
            <w:r>
              <w:rPr>
                <w:rFonts w:hint="eastAsia" w:ascii="仿宋_GB2312" w:hAnsi="宋体" w:eastAsia="仿宋_GB2312" w:cs="宋体"/>
                <w:b w:val="0"/>
                <w:bCs w:val="0"/>
                <w:kern w:val="0"/>
                <w:sz w:val="24"/>
                <w:szCs w:val="24"/>
                <w:lang w:eastAsia="zh-CN"/>
              </w:rPr>
              <w:t>年度</w:t>
            </w:r>
            <w:r>
              <w:rPr>
                <w:rFonts w:hint="eastAsia" w:ascii="仿宋_GB2312" w:hAnsi="宋体" w:eastAsia="仿宋_GB2312" w:cs="宋体"/>
                <w:b w:val="0"/>
                <w:bCs w:val="0"/>
                <w:kern w:val="0"/>
                <w:sz w:val="24"/>
                <w:szCs w:val="24"/>
              </w:rPr>
              <w:t>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trPr>
        <w:tc>
          <w:tcPr>
            <w:tcW w:w="1185" w:type="dxa"/>
            <w:vMerge w:val="restart"/>
            <w:tcBorders>
              <w:tl2br w:val="nil"/>
              <w:tr2bl w:val="nil"/>
            </w:tcBorders>
            <w:noWrap w:val="0"/>
            <w:vAlign w:val="center"/>
          </w:tcPr>
          <w:p>
            <w:pPr>
              <w:widowControl/>
              <w:numPr>
                <w:ilvl w:val="0"/>
                <w:numId w:val="2"/>
              </w:numPr>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施工企业</w:t>
            </w:r>
          </w:p>
          <w:p>
            <w:pPr>
              <w:widowControl/>
              <w:numPr>
                <w:ilvl w:val="0"/>
                <w:numId w:val="0"/>
              </w:numPr>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良好</w:t>
            </w:r>
          </w:p>
          <w:p>
            <w:pPr>
              <w:widowControl/>
              <w:numPr>
                <w:ilvl w:val="0"/>
                <w:numId w:val="0"/>
              </w:numPr>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行为</w:t>
            </w:r>
          </w:p>
          <w:p>
            <w:pPr>
              <w:widowControl/>
              <w:numPr>
                <w:ilvl w:val="0"/>
                <w:numId w:val="0"/>
              </w:numPr>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lang w:eastAsia="zh-CN"/>
              </w:rPr>
              <w:t>（</w:t>
            </w:r>
            <w:r>
              <w:rPr>
                <w:rFonts w:hint="eastAsia" w:ascii="仿宋_GB2312" w:hAnsi="宋体" w:eastAsia="仿宋_GB2312" w:cs="宋体"/>
                <w:b w:val="0"/>
                <w:bCs w:val="0"/>
                <w:color w:val="000000"/>
                <w:kern w:val="0"/>
                <w:sz w:val="24"/>
                <w:szCs w:val="24"/>
                <w:lang w:val="en-US" w:eastAsia="zh-CN"/>
              </w:rPr>
              <w:t>35</w:t>
            </w:r>
            <w:r>
              <w:rPr>
                <w:rFonts w:hint="eastAsia" w:ascii="仿宋_GB2312" w:hAnsi="宋体" w:eastAsia="仿宋_GB2312" w:cs="宋体"/>
                <w:b w:val="0"/>
                <w:bCs w:val="0"/>
                <w:color w:val="000000"/>
                <w:kern w:val="0"/>
                <w:sz w:val="24"/>
                <w:szCs w:val="24"/>
                <w:lang w:eastAsia="zh-CN"/>
              </w:rPr>
              <w:t>）</w:t>
            </w: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rPr>
              <w:t>质量</w:t>
            </w:r>
          </w:p>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eastAsia="zh-CN"/>
              </w:rPr>
              <w:t>安全</w:t>
            </w:r>
          </w:p>
        </w:tc>
        <w:tc>
          <w:tcPr>
            <w:tcW w:w="960"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val="en-US" w:eastAsia="zh-CN"/>
              </w:rPr>
              <w:t>20</w:t>
            </w:r>
            <w:r>
              <w:rPr>
                <w:rFonts w:hint="eastAsia" w:ascii="仿宋_GB2312" w:hAnsi="宋体" w:eastAsia="仿宋_GB2312" w:cs="宋体"/>
                <w:b w:val="0"/>
                <w:bCs w:val="0"/>
                <w:kern w:val="0"/>
                <w:sz w:val="24"/>
                <w:szCs w:val="24"/>
              </w:rPr>
              <w:t>分</w:t>
            </w:r>
          </w:p>
        </w:tc>
        <w:tc>
          <w:tcPr>
            <w:tcW w:w="8985" w:type="dxa"/>
            <w:tcBorders>
              <w:tl2br w:val="nil"/>
              <w:tr2bl w:val="nil"/>
            </w:tcBorders>
            <w:noWrap w:val="0"/>
            <w:vAlign w:val="center"/>
          </w:tcPr>
          <w:p>
            <w:pPr>
              <w:numPr>
                <w:ilvl w:val="0"/>
                <w:numId w:val="0"/>
              </w:numPr>
              <w:kinsoku w:val="0"/>
              <w:overflowPunct w:val="0"/>
              <w:spacing w:before="3" w:line="360" w:lineRule="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1.获得国家级奖项，每个5分。国家级奖包括：鲁班奖、市政金杯、国家优质工程金质奖、詹天佑奖、中国建筑工程钢结构金奖、国家优质工程奖、国家3A工地、全国建筑工程装饰奖（此项最高得10分）;</w:t>
            </w:r>
          </w:p>
          <w:p>
            <w:pPr>
              <w:numPr>
                <w:ilvl w:val="0"/>
                <w:numId w:val="0"/>
              </w:numPr>
              <w:kinsoku w:val="0"/>
              <w:overflowPunct w:val="0"/>
              <w:spacing w:before="3" w:line="360" w:lineRule="auto"/>
              <w:ind w:leftChars="0"/>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2.获得安徽省级奖项，每个4分。安徽省级奖包括：黄山杯、安徽省建筑施工安全生产标准化示范工地、安徽省建设工程施工质量标准化示范工程、安徽省建筑工程装饰奖;</w:t>
            </w:r>
          </w:p>
          <w:p>
            <w:pPr>
              <w:numPr>
                <w:ilvl w:val="0"/>
                <w:numId w:val="0"/>
              </w:numPr>
              <w:kinsoku w:val="0"/>
              <w:overflowPunct w:val="0"/>
              <w:spacing w:before="3" w:line="360" w:lineRule="auto"/>
              <w:ind w:leftChars="0"/>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3.获得宿州市级奖项，每个3分。宿州市级奖包括：“金鸡杯”优质工程奖、宿州市建设工程施工质量标准化示范工地、宿州市建筑安全生产标准化示范工地；</w:t>
            </w:r>
          </w:p>
          <w:p>
            <w:pPr>
              <w:kinsoku w:val="0"/>
              <w:overflowPunct w:val="0"/>
              <w:spacing w:before="3" w:line="360" w:lineRule="auto"/>
              <w:rPr>
                <w:rFonts w:hint="eastAsia" w:eastAsia="仿宋_GB2312"/>
                <w:b w:val="0"/>
                <w:bCs w:val="0"/>
                <w:kern w:val="0"/>
                <w:sz w:val="24"/>
                <w:szCs w:val="24"/>
                <w:lang w:val="en-US" w:eastAsia="zh-CN"/>
              </w:rPr>
            </w:pPr>
            <w:r>
              <w:rPr>
                <w:rFonts w:hint="eastAsia" w:ascii="仿宋_GB2312" w:hAnsi="仿宋_GB2312" w:eastAsia="仿宋_GB2312" w:cs="仿宋_GB2312"/>
                <w:b w:val="0"/>
                <w:bCs w:val="0"/>
                <w:color w:val="auto"/>
                <w:sz w:val="24"/>
                <w:szCs w:val="24"/>
                <w:lang w:val="en-US" w:eastAsia="zh-CN"/>
              </w:rPr>
              <w:t>4.省、市、县（区）、市管各园区</w:t>
            </w:r>
            <w:r>
              <w:rPr>
                <w:rFonts w:hint="eastAsia" w:ascii="仿宋_GB2312" w:hAnsi="仿宋_GB2312" w:eastAsia="仿宋_GB2312" w:cs="仿宋_GB2312"/>
                <w:b w:val="0"/>
                <w:bCs w:val="0"/>
                <w:color w:val="auto"/>
                <w:sz w:val="24"/>
                <w:szCs w:val="24"/>
              </w:rPr>
              <w:t>建设主管部门在项目现场召开</w:t>
            </w:r>
            <w:r>
              <w:rPr>
                <w:rFonts w:hint="eastAsia" w:ascii="仿宋_GB2312" w:hAnsi="仿宋_GB2312" w:eastAsia="仿宋_GB2312" w:cs="仿宋_GB2312"/>
                <w:b w:val="0"/>
                <w:bCs w:val="0"/>
                <w:color w:val="auto"/>
                <w:sz w:val="24"/>
                <w:szCs w:val="24"/>
                <w:lang w:eastAsia="zh-CN"/>
              </w:rPr>
              <w:t>建筑</w:t>
            </w:r>
            <w:r>
              <w:rPr>
                <w:rFonts w:hint="eastAsia" w:ascii="仿宋_GB2312" w:hAnsi="仿宋_GB2312" w:eastAsia="仿宋_GB2312" w:cs="仿宋_GB2312"/>
                <w:b w:val="0"/>
                <w:bCs w:val="0"/>
                <w:color w:val="auto"/>
                <w:sz w:val="24"/>
                <w:szCs w:val="24"/>
              </w:rPr>
              <w:t>管理经验交流观摩会的</w:t>
            </w:r>
            <w:r>
              <w:rPr>
                <w:rFonts w:hint="eastAsia" w:ascii="仿宋_GB2312" w:hAnsi="仿宋_GB2312" w:eastAsia="仿宋_GB2312" w:cs="仿宋_GB2312"/>
                <w:b w:val="0"/>
                <w:bCs w:val="0"/>
                <w:color w:val="auto"/>
                <w:sz w:val="24"/>
                <w:szCs w:val="24"/>
                <w:lang w:eastAsia="zh-CN"/>
              </w:rPr>
              <w:t>加</w:t>
            </w:r>
            <w:r>
              <w:rPr>
                <w:rFonts w:hint="eastAsia" w:ascii="仿宋_GB2312" w:hAnsi="仿宋_GB2312" w:eastAsia="仿宋_GB2312" w:cs="仿宋_GB2312"/>
                <w:b w:val="0"/>
                <w:bCs w:val="0"/>
                <w:color w:val="auto"/>
                <w:sz w:val="24"/>
                <w:szCs w:val="24"/>
                <w:lang w:val="en-US" w:eastAsia="zh-CN"/>
              </w:rPr>
              <w:t>3分、2分、1</w:t>
            </w:r>
            <w:r>
              <w:rPr>
                <w:rFonts w:hint="eastAsia" w:ascii="仿宋_GB2312" w:hAnsi="仿宋_GB2312" w:eastAsia="仿宋_GB2312" w:cs="仿宋_GB2312"/>
                <w:b w:val="0"/>
                <w:bCs w:val="0"/>
                <w:color w:val="auto"/>
                <w:sz w:val="24"/>
                <w:szCs w:val="24"/>
              </w:rPr>
              <w:t>分</w:t>
            </w:r>
            <w:r>
              <w:rPr>
                <w:rFonts w:eastAsia="仿宋_GB2312"/>
                <w:b w:val="0"/>
                <w:bCs w:val="0"/>
                <w:kern w:val="0"/>
                <w:sz w:val="24"/>
                <w:szCs w:val="24"/>
              </w:rPr>
              <w:t>。</w:t>
            </w:r>
          </w:p>
        </w:tc>
        <w:tc>
          <w:tcPr>
            <w:tcW w:w="1245"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eastAsia="zh-CN"/>
              </w:rPr>
              <w:t>三</w:t>
            </w:r>
            <w:r>
              <w:rPr>
                <w:rFonts w:hint="eastAsia" w:ascii="仿宋_GB2312" w:hAnsi="宋体" w:eastAsia="仿宋_GB2312" w:cs="宋体"/>
                <w:b w:val="0"/>
                <w:bCs w:val="0"/>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1185" w:type="dxa"/>
            <w:vMerge w:val="continue"/>
            <w:tcBorders>
              <w:tl2br w:val="nil"/>
              <w:tr2bl w:val="nil"/>
            </w:tcBorders>
            <w:noWrap w:val="0"/>
            <w:vAlign w:val="center"/>
          </w:tcPr>
          <w:p>
            <w:pPr>
              <w:widowControl/>
              <w:jc w:val="center"/>
              <w:rPr>
                <w:rFonts w:hint="eastAsia"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科技</w:t>
            </w:r>
          </w:p>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color w:val="000000"/>
                <w:kern w:val="0"/>
                <w:sz w:val="24"/>
                <w:szCs w:val="24"/>
              </w:rPr>
              <w:t>创新</w:t>
            </w:r>
          </w:p>
        </w:tc>
        <w:tc>
          <w:tcPr>
            <w:tcW w:w="960"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lang w:val="en-US" w:eastAsia="zh-CN"/>
              </w:rPr>
            </w:pPr>
            <w:r>
              <w:rPr>
                <w:rFonts w:hint="eastAsia" w:ascii="仿宋_GB2312" w:hAnsi="宋体" w:eastAsia="仿宋_GB2312" w:cs="宋体"/>
                <w:b w:val="0"/>
                <w:bCs w:val="0"/>
                <w:color w:val="000000"/>
                <w:kern w:val="0"/>
                <w:sz w:val="24"/>
                <w:szCs w:val="24"/>
                <w:lang w:val="en-US" w:eastAsia="zh-CN"/>
              </w:rPr>
              <w:t>5</w:t>
            </w:r>
            <w:r>
              <w:rPr>
                <w:rFonts w:hint="eastAsia" w:ascii="仿宋_GB2312" w:hAnsi="宋体" w:eastAsia="仿宋_GB2312" w:cs="宋体"/>
                <w:b w:val="0"/>
                <w:bCs w:val="0"/>
                <w:color w:val="000000"/>
                <w:kern w:val="0"/>
                <w:sz w:val="24"/>
                <w:szCs w:val="24"/>
              </w:rPr>
              <w:t>分</w:t>
            </w:r>
          </w:p>
        </w:tc>
        <w:tc>
          <w:tcPr>
            <w:tcW w:w="8985" w:type="dxa"/>
            <w:tcBorders>
              <w:tl2br w:val="nil"/>
              <w:tr2bl w:val="nil"/>
            </w:tcBorders>
            <w:noWrap w:val="0"/>
            <w:vAlign w:val="center"/>
          </w:tcPr>
          <w:p>
            <w:pPr>
              <w:numPr>
                <w:ilvl w:val="0"/>
                <w:numId w:val="0"/>
              </w:numPr>
              <w:ind w:leftChars="0"/>
              <w:jc w:val="both"/>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1.企业工法编制：（1）国家级工法2分；（2）安徽省级工法每项加1分。（此项最高得2分）；</w:t>
            </w:r>
          </w:p>
          <w:p>
            <w:pPr>
              <w:numPr>
                <w:ilvl w:val="0"/>
                <w:numId w:val="0"/>
              </w:numPr>
              <w:ind w:leftChars="0"/>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2.工程建设标准制定:（1）国家或行业标准制定，主编一项加2分；（2）安徽省地方标准制定，每编一项加分1分；</w:t>
            </w:r>
          </w:p>
          <w:p>
            <w:pPr>
              <w:numPr>
                <w:ilvl w:val="0"/>
                <w:numId w:val="0"/>
              </w:numPr>
              <w:ind w:leftChars="0"/>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3.在宿承建装配式建筑的（公建1万㎡以上，住宅5万㎡以上），每个1分；</w:t>
            </w:r>
          </w:p>
          <w:p>
            <w:pPr>
              <w:widowControl/>
              <w:numPr>
                <w:ilvl w:val="0"/>
                <w:numId w:val="0"/>
              </w:numPr>
              <w:autoSpaceDE w:val="0"/>
              <w:spacing w:line="300" w:lineRule="exact"/>
              <w:ind w:leftChars="0"/>
              <w:textAlignment w:val="center"/>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4.在宿承揽单项合同额2亿元以上的工程项目，推广使用BIM技术，取得明显成效并经专家组认定的，每个1分；</w:t>
            </w:r>
          </w:p>
          <w:p>
            <w:pPr>
              <w:widowControl/>
              <w:numPr>
                <w:ilvl w:val="0"/>
                <w:numId w:val="0"/>
              </w:numPr>
              <w:autoSpaceDE w:val="0"/>
              <w:spacing w:line="300" w:lineRule="exact"/>
              <w:ind w:left="0" w:leftChars="0" w:firstLine="0" w:firstLineChars="0"/>
              <w:textAlignment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5.在宿项目获绿建一、二、三星级示范工程的，分别加1、2、3分。</w:t>
            </w:r>
          </w:p>
        </w:tc>
        <w:tc>
          <w:tcPr>
            <w:tcW w:w="1245" w:type="dxa"/>
            <w:tcBorders>
              <w:tl2br w:val="nil"/>
              <w:tr2bl w:val="nil"/>
            </w:tcBorders>
            <w:noWrap w:val="0"/>
            <w:vAlign w:val="center"/>
          </w:tcPr>
          <w:p>
            <w:pPr>
              <w:numPr>
                <w:ilvl w:val="0"/>
                <w:numId w:val="0"/>
              </w:numPr>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三年</w:t>
            </w:r>
          </w:p>
          <w:p>
            <w:pPr>
              <w:widowControl/>
              <w:jc w:val="center"/>
              <w:rPr>
                <w:rFonts w:hint="eastAsia" w:ascii="仿宋_GB2312" w:hAnsi="宋体" w:eastAsia="仿宋_GB2312" w:cs="宋体"/>
                <w:b w:val="0"/>
                <w:bCs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1185" w:type="dxa"/>
            <w:vMerge w:val="continue"/>
            <w:tcBorders>
              <w:tl2br w:val="nil"/>
              <w:tr2bl w:val="nil"/>
            </w:tcBorders>
            <w:noWrap w:val="0"/>
            <w:vAlign w:val="center"/>
          </w:tcPr>
          <w:p>
            <w:pPr>
              <w:widowControl/>
              <w:jc w:val="left"/>
              <w:rPr>
                <w:rFonts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表彰</w:t>
            </w:r>
            <w:r>
              <w:rPr>
                <w:rFonts w:hint="eastAsia" w:ascii="仿宋_GB2312" w:hAnsi="宋体" w:eastAsia="仿宋_GB2312" w:cs="宋体"/>
                <w:b w:val="0"/>
                <w:bCs w:val="0"/>
                <w:kern w:val="0"/>
                <w:sz w:val="24"/>
                <w:szCs w:val="24"/>
                <w:lang w:eastAsia="zh-CN"/>
              </w:rPr>
              <w:t>及党建工作</w:t>
            </w:r>
          </w:p>
        </w:tc>
        <w:tc>
          <w:tcPr>
            <w:tcW w:w="960" w:type="dxa"/>
            <w:tcBorders>
              <w:tl2br w:val="nil"/>
              <w:tr2bl w:val="nil"/>
            </w:tcBorders>
            <w:noWrap w:val="0"/>
            <w:vAlign w:val="center"/>
          </w:tcPr>
          <w:p>
            <w:pPr>
              <w:widowControl/>
              <w:jc w:val="center"/>
              <w:rPr>
                <w:rFonts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val="en-US" w:eastAsia="zh-CN"/>
              </w:rPr>
              <w:t>5</w:t>
            </w:r>
            <w:r>
              <w:rPr>
                <w:rFonts w:hint="eastAsia" w:ascii="仿宋_GB2312" w:hAnsi="宋体" w:eastAsia="仿宋_GB2312" w:cs="宋体"/>
                <w:b w:val="0"/>
                <w:bCs w:val="0"/>
                <w:kern w:val="0"/>
                <w:sz w:val="24"/>
                <w:szCs w:val="24"/>
              </w:rPr>
              <w:t>分</w:t>
            </w:r>
          </w:p>
        </w:tc>
        <w:tc>
          <w:tcPr>
            <w:tcW w:w="8985" w:type="dxa"/>
            <w:tcBorders>
              <w:tl2br w:val="nil"/>
              <w:tr2bl w:val="nil"/>
            </w:tcBorders>
            <w:noWrap w:val="0"/>
            <w:vAlign w:val="center"/>
          </w:tcPr>
          <w:p>
            <w:pPr>
              <w:numPr>
                <w:ilvl w:val="0"/>
                <w:numId w:val="0"/>
              </w:numPr>
              <w:jc w:val="left"/>
              <w:rPr>
                <w:rFonts w:hint="eastAsia" w:ascii="仿宋_GB2312" w:hAnsi="宋体" w:eastAsia="仿宋_GB2312" w:cs="宋体"/>
                <w:b w:val="0"/>
                <w:bCs w:val="0"/>
                <w:kern w:val="0"/>
                <w:sz w:val="24"/>
                <w:szCs w:val="24"/>
                <w:lang w:val="en-US" w:eastAsia="zh-CN"/>
              </w:rPr>
            </w:pPr>
            <w:r>
              <w:rPr>
                <w:rFonts w:hint="eastAsia" w:ascii="仿宋_GB2312" w:hAnsi="宋体" w:eastAsia="仿宋_GB2312" w:cs="宋体"/>
                <w:b w:val="0"/>
                <w:bCs w:val="0"/>
                <w:kern w:val="0"/>
                <w:sz w:val="24"/>
                <w:szCs w:val="24"/>
                <w:lang w:val="en-US" w:eastAsia="zh-CN"/>
              </w:rPr>
              <w:t>1.企业在宿工程建设活动中获得国务院表彰的，加5分；</w:t>
            </w:r>
          </w:p>
          <w:p>
            <w:pPr>
              <w:numPr>
                <w:ilvl w:val="0"/>
                <w:numId w:val="0"/>
              </w:numPr>
              <w:jc w:val="left"/>
              <w:rPr>
                <w:rFonts w:hint="default" w:ascii="仿宋_GB2312" w:hAnsi="宋体" w:eastAsia="仿宋_GB2312" w:cs="宋体"/>
                <w:b w:val="0"/>
                <w:bCs w:val="0"/>
                <w:kern w:val="0"/>
                <w:sz w:val="24"/>
                <w:szCs w:val="24"/>
                <w:lang w:val="en-US" w:eastAsia="zh-CN"/>
              </w:rPr>
            </w:pPr>
            <w:r>
              <w:rPr>
                <w:rFonts w:hint="eastAsia" w:ascii="仿宋_GB2312" w:hAnsi="宋体" w:eastAsia="仿宋_GB2312" w:cs="宋体"/>
                <w:b w:val="0"/>
                <w:bCs w:val="0"/>
                <w:kern w:val="0"/>
                <w:sz w:val="24"/>
                <w:szCs w:val="24"/>
                <w:lang w:val="en-US" w:eastAsia="zh-CN"/>
              </w:rPr>
              <w:t>2.企业在宿工程建设活动中获得住建部或安徽省人民政府表彰的，每项加4分；</w:t>
            </w:r>
          </w:p>
          <w:p>
            <w:pPr>
              <w:numPr>
                <w:ilvl w:val="0"/>
                <w:numId w:val="0"/>
              </w:numPr>
              <w:jc w:val="left"/>
              <w:rPr>
                <w:rFonts w:hint="default" w:ascii="仿宋_GB2312" w:hAnsi="宋体" w:eastAsia="仿宋_GB2312" w:cs="宋体"/>
                <w:b w:val="0"/>
                <w:bCs w:val="0"/>
                <w:kern w:val="0"/>
                <w:sz w:val="24"/>
                <w:szCs w:val="24"/>
                <w:lang w:val="en-US" w:eastAsia="zh-CN"/>
              </w:rPr>
            </w:pPr>
            <w:r>
              <w:rPr>
                <w:rFonts w:hint="eastAsia" w:ascii="仿宋_GB2312" w:hAnsi="宋体" w:eastAsia="仿宋_GB2312" w:cs="宋体"/>
                <w:b w:val="0"/>
                <w:bCs w:val="0"/>
                <w:kern w:val="0"/>
                <w:sz w:val="24"/>
                <w:szCs w:val="24"/>
                <w:lang w:val="en-US" w:eastAsia="zh-CN"/>
              </w:rPr>
              <w:t>3.企业在宿工程建设活动中获得安徽省住建厅或宿州市人民政府表彰的，每项加3分；</w:t>
            </w:r>
          </w:p>
          <w:p>
            <w:pPr>
              <w:numPr>
                <w:ilvl w:val="0"/>
                <w:numId w:val="0"/>
              </w:numPr>
              <w:jc w:val="left"/>
              <w:rPr>
                <w:rFonts w:hint="eastAsia" w:ascii="仿宋_GB2312" w:hAnsi="宋体" w:eastAsia="仿宋_GB2312" w:cs="宋体"/>
                <w:b w:val="0"/>
                <w:bCs w:val="0"/>
                <w:kern w:val="0"/>
                <w:sz w:val="24"/>
                <w:szCs w:val="24"/>
                <w:lang w:val="en-US" w:eastAsia="zh-CN"/>
              </w:rPr>
            </w:pPr>
            <w:r>
              <w:rPr>
                <w:rFonts w:hint="eastAsia" w:ascii="仿宋_GB2312" w:hAnsi="宋体" w:eastAsia="仿宋_GB2312" w:cs="宋体"/>
                <w:b w:val="0"/>
                <w:bCs w:val="0"/>
                <w:kern w:val="0"/>
                <w:sz w:val="24"/>
                <w:szCs w:val="24"/>
                <w:lang w:val="en-US" w:eastAsia="zh-CN"/>
              </w:rPr>
              <w:t>4.企业在宿工程建设活动中获得宿州市住房和城乡建设局或四县一区政府（含经开区、高新区、宿马园区）表彰的，每项加2 分；</w:t>
            </w:r>
          </w:p>
          <w:p>
            <w:pPr>
              <w:numPr>
                <w:ilvl w:val="0"/>
                <w:numId w:val="0"/>
              </w:numPr>
              <w:jc w:val="left"/>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5.</w:t>
            </w:r>
            <w:r>
              <w:rPr>
                <w:rFonts w:hint="eastAsia" w:ascii="仿宋_GB2312" w:hAnsi="仿宋_GB2312" w:eastAsia="仿宋_GB2312" w:cs="仿宋_GB2312"/>
                <w:b w:val="0"/>
                <w:bCs w:val="0"/>
                <w:color w:val="auto"/>
                <w:sz w:val="24"/>
                <w:szCs w:val="24"/>
                <w:vertAlign w:val="baseline"/>
              </w:rPr>
              <w:t>企业近两年被列入“信用中国”诚信“红名单</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rPr>
              <w:t>的得</w:t>
            </w:r>
            <w:r>
              <w:rPr>
                <w:rFonts w:hint="eastAsia" w:ascii="仿宋_GB2312" w:hAnsi="仿宋_GB2312" w:eastAsia="仿宋_GB2312" w:cs="仿宋_GB2312"/>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rPr>
              <w:t>分</w:t>
            </w:r>
            <w:r>
              <w:rPr>
                <w:rFonts w:hint="eastAsia" w:ascii="仿宋_GB2312" w:hAnsi="仿宋_GB2312" w:eastAsia="仿宋_GB2312" w:cs="仿宋_GB2312"/>
                <w:b w:val="0"/>
                <w:bCs w:val="0"/>
                <w:color w:val="auto"/>
                <w:sz w:val="24"/>
                <w:szCs w:val="24"/>
                <w:vertAlign w:val="baseline"/>
                <w:lang w:eastAsia="zh-CN"/>
              </w:rPr>
              <w:t>；</w:t>
            </w:r>
          </w:p>
          <w:p>
            <w:pPr>
              <w:numPr>
                <w:ilvl w:val="0"/>
                <w:numId w:val="0"/>
              </w:num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6.企业在宿州市辖区内“成立党组织1年以上的”；</w:t>
            </w:r>
          </w:p>
          <w:p>
            <w:pPr>
              <w:numPr>
                <w:ilvl w:val="0"/>
                <w:numId w:val="0"/>
              </w:numPr>
              <w:jc w:val="left"/>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7.企业在宿成立党组织被各级组织部、非公工委、各级住建行业党委表彰的加1分。</w:t>
            </w: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lang w:val="en-US" w:eastAsia="zh-CN"/>
              </w:rPr>
            </w:pPr>
            <w:r>
              <w:rPr>
                <w:rFonts w:hint="eastAsia" w:ascii="仿宋_GB2312" w:hAnsi="宋体" w:eastAsia="仿宋_GB2312" w:cs="宋体"/>
                <w:b w:val="0"/>
                <w:bCs w:val="0"/>
                <w:kern w:val="0"/>
                <w:sz w:val="24"/>
                <w:szCs w:val="24"/>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1185" w:type="dxa"/>
            <w:vMerge w:val="continue"/>
            <w:tcBorders>
              <w:tl2br w:val="nil"/>
              <w:tr2bl w:val="nil"/>
            </w:tcBorders>
            <w:noWrap w:val="0"/>
            <w:vAlign w:val="center"/>
          </w:tcPr>
          <w:p>
            <w:pPr>
              <w:widowControl/>
              <w:jc w:val="left"/>
              <w:rPr>
                <w:rFonts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eastAsia="zh-CN"/>
              </w:rPr>
              <w:t>社会</w:t>
            </w:r>
          </w:p>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eastAsia="zh-CN"/>
              </w:rPr>
              <w:t>贡献</w:t>
            </w:r>
          </w:p>
          <w:p>
            <w:pPr>
              <w:widowControl/>
              <w:jc w:val="cente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eastAsia="zh-CN"/>
              </w:rPr>
              <w:t>及就业</w:t>
            </w:r>
          </w:p>
          <w:p>
            <w:pPr>
              <w:widowControl/>
              <w:jc w:val="center"/>
              <w:rPr>
                <w:rFonts w:hint="eastAsia" w:ascii="仿宋_GB2312" w:hAnsi="宋体" w:eastAsia="仿宋_GB2312" w:cs="宋体"/>
                <w:b w:val="0"/>
                <w:bCs w:val="0"/>
                <w:kern w:val="0"/>
                <w:sz w:val="24"/>
                <w:szCs w:val="24"/>
                <w:lang w:eastAsia="zh-CN"/>
              </w:rPr>
            </w:pPr>
          </w:p>
        </w:tc>
        <w:tc>
          <w:tcPr>
            <w:tcW w:w="960" w:type="dxa"/>
            <w:tcBorders>
              <w:tl2br w:val="nil"/>
              <w:tr2bl w:val="nil"/>
            </w:tcBorders>
            <w:noWrap w:val="0"/>
            <w:vAlign w:val="center"/>
          </w:tcPr>
          <w:p>
            <w:pPr>
              <w:widowControl/>
              <w:jc w:val="center"/>
              <w:rPr>
                <w:rFonts w:hint="eastAsia" w:ascii="仿宋_GB2312" w:hAnsi="宋体" w:eastAsia="仿宋_GB2312" w:cs="宋体"/>
                <w:b w:val="0"/>
                <w:bCs w:val="0"/>
                <w:kern w:val="0"/>
                <w:sz w:val="24"/>
                <w:szCs w:val="24"/>
                <w:lang w:val="en-US" w:eastAsia="zh-CN"/>
              </w:rPr>
            </w:pPr>
            <w:r>
              <w:rPr>
                <w:rFonts w:hint="eastAsia" w:ascii="仿宋_GB2312" w:hAnsi="宋体" w:eastAsia="仿宋_GB2312" w:cs="宋体"/>
                <w:b w:val="0"/>
                <w:bCs w:val="0"/>
                <w:kern w:val="0"/>
                <w:sz w:val="24"/>
                <w:szCs w:val="24"/>
                <w:lang w:val="en-US" w:eastAsia="zh-CN"/>
              </w:rPr>
              <w:t>4分</w:t>
            </w:r>
          </w:p>
        </w:tc>
        <w:tc>
          <w:tcPr>
            <w:tcW w:w="8985" w:type="dxa"/>
            <w:tcBorders>
              <w:tl2br w:val="nil"/>
              <w:tr2bl w:val="nil"/>
            </w:tcBorders>
            <w:noWrap w:val="0"/>
            <w:vAlign w:val="center"/>
          </w:tcPr>
          <w:p>
            <w:pPr>
              <w:widowControl/>
              <w:numPr>
                <w:ilvl w:val="0"/>
                <w:numId w:val="0"/>
              </w:num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1.企业在我市行政区域内参与组织的救灾、扶贫及其他公益事业中捐款（含物资）20万元以上的得3分；</w:t>
            </w:r>
          </w:p>
          <w:p>
            <w:pPr>
              <w:widowControl/>
              <w:numPr>
                <w:ilvl w:val="0"/>
                <w:numId w:val="0"/>
              </w:num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2.企业在我市行政区域内参与组织的救灾、扶贫及其他公益事业中捐款（含物资）10万-20万元（含5万元）得2分；</w:t>
            </w:r>
          </w:p>
          <w:p>
            <w:pPr>
              <w:widowControl/>
              <w:numPr>
                <w:ilvl w:val="0"/>
                <w:numId w:val="0"/>
              </w:num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3.企业在我市行政区域内参与组织的救灾、扶贫及其他公益事业中捐款（含物资）5万-10万元（含5万元）得1分；</w:t>
            </w:r>
          </w:p>
          <w:p>
            <w:pPr>
              <w:widowControl/>
              <w:numPr>
                <w:ilvl w:val="0"/>
                <w:numId w:val="0"/>
              </w:numPr>
              <w:jc w:val="left"/>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 xml:space="preserve">4.企业在我市行政区域内承建的项目，以“宿州市建设行业综合监管服务平台”系统中建筑工人一年考勤量得分，0.5分/8000条，此项最高1分。                 </w:t>
            </w:r>
          </w:p>
        </w:tc>
        <w:tc>
          <w:tcPr>
            <w:tcW w:w="1245" w:type="dxa"/>
            <w:tcBorders>
              <w:tl2br w:val="nil"/>
              <w:tr2bl w:val="nil"/>
            </w:tcBorders>
            <w:noWrap w:val="0"/>
            <w:vAlign w:val="center"/>
          </w:tcPr>
          <w:p>
            <w:pPr>
              <w:widowControl/>
              <w:jc w:val="center"/>
              <w:rPr>
                <w:rFonts w:hint="default" w:ascii="仿宋_GB2312" w:hAnsi="宋体" w:eastAsia="仿宋_GB2312" w:cs="宋体"/>
                <w:b w:val="0"/>
                <w:bCs w:val="0"/>
                <w:kern w:val="0"/>
                <w:sz w:val="24"/>
                <w:szCs w:val="24"/>
                <w:lang w:val="en-US" w:eastAsia="zh-CN"/>
              </w:rPr>
            </w:pPr>
            <w:r>
              <w:rPr>
                <w:rFonts w:hint="eastAsia" w:ascii="仿宋_GB2312" w:hAnsi="宋体" w:eastAsia="仿宋_GB2312" w:cs="宋体"/>
                <w:b w:val="0"/>
                <w:bCs w:val="0"/>
                <w:kern w:val="0"/>
                <w:sz w:val="24"/>
                <w:szCs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8" w:hRule="atLeast"/>
        </w:trPr>
        <w:tc>
          <w:tcPr>
            <w:tcW w:w="1185" w:type="dxa"/>
            <w:tcBorders>
              <w:tl2br w:val="nil"/>
              <w:tr2bl w:val="nil"/>
            </w:tcBorders>
            <w:noWrap w:val="0"/>
            <w:vAlign w:val="center"/>
          </w:tcPr>
          <w:p>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三、施工企业不良行为</w:t>
            </w: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市场</w:t>
            </w:r>
          </w:p>
          <w:p>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行为</w:t>
            </w:r>
          </w:p>
        </w:tc>
        <w:tc>
          <w:tcPr>
            <w:tcW w:w="9945" w:type="dxa"/>
            <w:gridSpan w:val="2"/>
            <w:tcBorders>
              <w:tl2br w:val="nil"/>
              <w:tr2bl w:val="nil"/>
            </w:tcBorders>
            <w:noWrap w:val="0"/>
            <w:vAlign w:val="top"/>
          </w:tcPr>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1.因施工单位原因，未办理施工许可证违法施工的，扣</w:t>
            </w:r>
            <w:r>
              <w:rPr>
                <w:rFonts w:hint="eastAsia" w:ascii="仿宋_GB2312" w:hAnsi="宋体" w:eastAsia="仿宋_GB2312" w:cs="宋体"/>
                <w:b w:val="0"/>
                <w:bCs w:val="0"/>
                <w:kern w:val="0"/>
                <w:sz w:val="24"/>
                <w:szCs w:val="24"/>
                <w:lang w:val="en-US" w:eastAsia="zh-CN"/>
              </w:rPr>
              <w:t>5</w:t>
            </w:r>
            <w:r>
              <w:rPr>
                <w:rFonts w:hint="eastAsia" w:ascii="仿宋_GB2312" w:hAnsi="宋体" w:eastAsia="仿宋_GB2312" w:cs="宋体"/>
                <w:b w:val="0"/>
                <w:bCs w:val="0"/>
                <w:kern w:val="0"/>
                <w:sz w:val="24"/>
                <w:szCs w:val="24"/>
              </w:rPr>
              <w:t>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rPr>
              <w:t>2</w:t>
            </w:r>
            <w:r>
              <w:rPr>
                <w:rFonts w:hint="eastAsia" w:ascii="仿宋_GB2312" w:hAnsi="宋体" w:eastAsia="仿宋_GB2312" w:cs="宋体"/>
                <w:b w:val="0"/>
                <w:bCs w:val="0"/>
                <w:kern w:val="0"/>
                <w:sz w:val="24"/>
                <w:szCs w:val="24"/>
                <w:lang w:eastAsia="zh-CN"/>
              </w:rPr>
              <w:t>.</w:t>
            </w:r>
            <w:r>
              <w:rPr>
                <w:rFonts w:hint="eastAsia" w:ascii="仿宋_GB2312" w:hAnsi="宋体" w:eastAsia="仿宋_GB2312" w:cs="宋体"/>
                <w:b w:val="0"/>
                <w:bCs w:val="0"/>
                <w:kern w:val="0"/>
                <w:sz w:val="24"/>
                <w:szCs w:val="24"/>
              </w:rPr>
              <w:t>项目经理变更未按规定程序办理变更手续的，扣3分；</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3.不按双方签订合同履行义务，造成不良后果，受到上级部门通报的，扣5分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4.违法分包工程或存在《建筑工程施工发包与承包违法行为认定查处管理办法》（建市规〔2019〕1号）第十二条所列行为之一，扣5分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5.“挂靠”行为或存在《建筑工程施工发包与承包违法行为认定查处管理办法》（建市规〔2019〕1号）第十条所列行为之一，扣5分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6.项目经理、技术负责人</w:t>
            </w:r>
            <w:r>
              <w:rPr>
                <w:rFonts w:hint="eastAsia" w:ascii="仿宋_GB2312" w:hAnsi="宋体" w:eastAsia="仿宋_GB2312" w:cs="宋体"/>
                <w:b w:val="0"/>
                <w:bCs w:val="0"/>
                <w:kern w:val="0"/>
                <w:sz w:val="24"/>
                <w:szCs w:val="24"/>
                <w:lang w:eastAsia="zh-CN"/>
              </w:rPr>
              <w:t>等关键岗位人员</w:t>
            </w:r>
            <w:r>
              <w:rPr>
                <w:rFonts w:hint="eastAsia" w:ascii="仿宋_GB2312" w:hAnsi="宋体" w:eastAsia="仿宋_GB2312" w:cs="宋体"/>
                <w:b w:val="0"/>
                <w:bCs w:val="0"/>
                <w:kern w:val="0"/>
                <w:sz w:val="24"/>
                <w:szCs w:val="24"/>
              </w:rPr>
              <w:t>不能按规定到岗</w:t>
            </w:r>
            <w:r>
              <w:rPr>
                <w:rFonts w:hint="eastAsia" w:ascii="仿宋_GB2312" w:hAnsi="宋体" w:eastAsia="仿宋_GB2312" w:cs="宋体"/>
                <w:b w:val="0"/>
                <w:bCs w:val="0"/>
                <w:kern w:val="0"/>
                <w:sz w:val="24"/>
                <w:szCs w:val="24"/>
                <w:lang w:eastAsia="zh-CN"/>
              </w:rPr>
              <w:t>履职</w:t>
            </w:r>
            <w:r>
              <w:rPr>
                <w:rFonts w:hint="eastAsia" w:ascii="仿宋_GB2312" w:hAnsi="宋体" w:eastAsia="仿宋_GB2312" w:cs="宋体"/>
                <w:b w:val="0"/>
                <w:bCs w:val="0"/>
                <w:kern w:val="0"/>
                <w:sz w:val="24"/>
                <w:szCs w:val="24"/>
              </w:rPr>
              <w:t>，被通报的，扣3分</w:t>
            </w:r>
            <w:r>
              <w:rPr>
                <w:rFonts w:hint="eastAsia" w:ascii="仿宋_GB2312" w:hAnsi="宋体" w:eastAsia="仿宋_GB2312" w:cs="宋体"/>
                <w:b w:val="0"/>
                <w:bCs w:val="0"/>
                <w:kern w:val="0"/>
                <w:sz w:val="24"/>
                <w:szCs w:val="24"/>
                <w:lang w:val="en-US" w:eastAsia="zh-CN"/>
              </w:rPr>
              <w:t>/人</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color w:val="auto"/>
                <w:kern w:val="0"/>
                <w:sz w:val="24"/>
                <w:szCs w:val="24"/>
                <w:lang w:eastAsia="zh-CN"/>
              </w:rPr>
            </w:pPr>
            <w:r>
              <w:rPr>
                <w:rFonts w:hint="eastAsia" w:ascii="仿宋_GB2312" w:hAnsi="宋体" w:eastAsia="仿宋_GB2312" w:cs="宋体"/>
                <w:b w:val="0"/>
                <w:bCs w:val="0"/>
                <w:color w:val="auto"/>
                <w:kern w:val="0"/>
                <w:sz w:val="24"/>
                <w:szCs w:val="24"/>
                <w:lang w:val="en-US" w:eastAsia="zh-CN"/>
              </w:rPr>
              <w:t>4</w:t>
            </w:r>
            <w:r>
              <w:rPr>
                <w:rFonts w:hint="eastAsia" w:ascii="仿宋_GB2312" w:hAnsi="宋体" w:eastAsia="仿宋_GB2312" w:cs="宋体"/>
                <w:b w:val="0"/>
                <w:bCs w:val="0"/>
                <w:color w:val="auto"/>
                <w:kern w:val="0"/>
                <w:sz w:val="24"/>
                <w:szCs w:val="24"/>
              </w:rPr>
              <w:t>.未按规定设置安全生产管理机构、专职安全员数量配备不足的，</w:t>
            </w:r>
            <w:r>
              <w:rPr>
                <w:rFonts w:hint="eastAsia" w:ascii="仿宋_GB2312" w:hAnsi="宋体" w:eastAsia="仿宋_GB2312" w:cs="宋体"/>
                <w:b w:val="0"/>
                <w:bCs w:val="0"/>
                <w:color w:val="auto"/>
                <w:kern w:val="0"/>
                <w:sz w:val="24"/>
                <w:szCs w:val="24"/>
                <w:lang w:eastAsia="zh-CN"/>
              </w:rPr>
              <w:t>每起</w:t>
            </w:r>
            <w:r>
              <w:rPr>
                <w:rFonts w:hint="eastAsia" w:ascii="仿宋_GB2312" w:hAnsi="宋体" w:eastAsia="仿宋_GB2312" w:cs="宋体"/>
                <w:b w:val="0"/>
                <w:bCs w:val="0"/>
                <w:color w:val="auto"/>
                <w:kern w:val="0"/>
                <w:sz w:val="24"/>
                <w:szCs w:val="24"/>
              </w:rPr>
              <w:t>扣5分</w:t>
            </w:r>
            <w:r>
              <w:rPr>
                <w:rFonts w:hint="eastAsia" w:ascii="仿宋_GB2312" w:hAnsi="宋体" w:eastAsia="仿宋_GB2312" w:cs="宋体"/>
                <w:b w:val="0"/>
                <w:bCs w:val="0"/>
                <w:color w:val="auto"/>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7.因存在违法、违规行为不服从建设管理部门的管理；阻挠、拒绝接受管理部门依法监督检查的；对存在的违法违规行为不按规定改正，被通报的，扣5分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9</w:t>
            </w:r>
            <w:r>
              <w:rPr>
                <w:rFonts w:hint="eastAsia" w:ascii="仿宋_GB2312" w:hAnsi="宋体" w:eastAsia="仿宋_GB2312" w:cs="宋体"/>
                <w:b w:val="0"/>
                <w:bCs w:val="0"/>
                <w:kern w:val="0"/>
                <w:sz w:val="24"/>
                <w:szCs w:val="24"/>
              </w:rPr>
              <w:t>.被建设行政主管部门及其监管机构责令停工，未经复查同意，擅自施工的，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10</w:t>
            </w:r>
            <w:r>
              <w:rPr>
                <w:rFonts w:hint="eastAsia" w:ascii="仿宋_GB2312" w:hAnsi="宋体" w:eastAsia="仿宋_GB2312" w:cs="宋体"/>
                <w:b w:val="0"/>
                <w:bCs w:val="0"/>
                <w:kern w:val="0"/>
                <w:sz w:val="24"/>
                <w:szCs w:val="24"/>
              </w:rPr>
              <w:t>.</w:t>
            </w:r>
            <w:r>
              <w:rPr>
                <w:rFonts w:hint="eastAsia" w:ascii="仿宋_GB2312" w:hAnsi="宋体" w:eastAsia="仿宋_GB2312" w:cs="宋体"/>
                <w:b w:val="0"/>
                <w:bCs w:val="0"/>
                <w:kern w:val="0"/>
                <w:sz w:val="24"/>
                <w:szCs w:val="24"/>
                <w:lang w:eastAsia="zh-CN"/>
              </w:rPr>
              <w:t>施工单位</w:t>
            </w:r>
            <w:r>
              <w:rPr>
                <w:rFonts w:hint="eastAsia" w:ascii="仿宋_GB2312" w:hAnsi="宋体" w:eastAsia="仿宋_GB2312" w:cs="宋体"/>
                <w:b w:val="0"/>
                <w:bCs w:val="0"/>
                <w:kern w:val="0"/>
                <w:sz w:val="24"/>
                <w:szCs w:val="24"/>
              </w:rPr>
              <w:t>未落实实名制管理工作的；不按要求及时核实处理拖欠农民工工资投诉的；未按规定支付农民工工资且不按要求纠正的；因拖欠农民工工资造成群访讨薪事件负有责任，被通报的，扣5分/次</w:t>
            </w:r>
            <w:r>
              <w:rPr>
                <w:rFonts w:hint="eastAsia" w:ascii="仿宋_GB2312" w:hAnsi="宋体" w:eastAsia="仿宋_GB2312" w:cs="宋体"/>
                <w:b w:val="0"/>
                <w:bCs w:val="0"/>
                <w:kern w:val="0"/>
                <w:sz w:val="24"/>
                <w:szCs w:val="24"/>
                <w:lang w:eastAsia="zh-CN"/>
              </w:rPr>
              <w:t>；</w:t>
            </w:r>
          </w:p>
          <w:p>
            <w:pPr>
              <w:numPr>
                <w:ilvl w:val="0"/>
                <w:numId w:val="0"/>
              </w:numPr>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11.企业参与招投标活动中，被相关部门给予通报批评的，每起扣3分；</w:t>
            </w:r>
          </w:p>
          <w:p>
            <w:pPr>
              <w:numPr>
                <w:ilvl w:val="0"/>
                <w:numId w:val="0"/>
              </w:numPr>
              <w:ind w:leftChars="0"/>
              <w:jc w:val="both"/>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12.企业近三年在“信用中国＂或“信用宿州”被列入“黑名单＂每起扣5分；</w:t>
            </w:r>
          </w:p>
          <w:p>
            <w:pPr>
              <w:rPr>
                <w:rFonts w:hint="eastAsia"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val="en-US" w:eastAsia="zh-CN"/>
              </w:rPr>
              <w:t>13.</w:t>
            </w:r>
            <w:r>
              <w:rPr>
                <w:rFonts w:hint="eastAsia" w:ascii="仿宋_GB2312" w:hAnsi="宋体" w:eastAsia="仿宋_GB2312" w:cs="宋体"/>
                <w:b w:val="0"/>
                <w:bCs w:val="0"/>
                <w:kern w:val="0"/>
                <w:sz w:val="24"/>
                <w:szCs w:val="24"/>
              </w:rPr>
              <w:t>施工企业中标后，无正当理由不与招标人订立合同的，扣5分；</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1</w:t>
            </w:r>
            <w:r>
              <w:rPr>
                <w:rFonts w:hint="eastAsia" w:ascii="仿宋_GB2312" w:hAnsi="宋体" w:eastAsia="仿宋_GB2312" w:cs="宋体"/>
                <w:b w:val="0"/>
                <w:bCs w:val="0"/>
                <w:kern w:val="0"/>
                <w:sz w:val="24"/>
                <w:szCs w:val="24"/>
                <w:lang w:val="en-US" w:eastAsia="zh-CN"/>
              </w:rPr>
              <w:t>4</w:t>
            </w:r>
            <w:r>
              <w:rPr>
                <w:rFonts w:hint="eastAsia" w:ascii="仿宋_GB2312" w:hAnsi="宋体" w:eastAsia="仿宋_GB2312" w:cs="宋体"/>
                <w:b w:val="0"/>
                <w:bCs w:val="0"/>
                <w:kern w:val="0"/>
                <w:sz w:val="24"/>
                <w:szCs w:val="24"/>
              </w:rPr>
              <w:t>.因拖欠农民工工资造成赴省或向</w:t>
            </w:r>
            <w:r>
              <w:rPr>
                <w:rFonts w:hint="eastAsia" w:ascii="仿宋_GB2312" w:hAnsi="宋体" w:eastAsia="仿宋_GB2312" w:cs="宋体"/>
                <w:b w:val="0"/>
                <w:bCs w:val="0"/>
                <w:kern w:val="0"/>
                <w:sz w:val="24"/>
                <w:szCs w:val="24"/>
                <w:lang w:eastAsia="zh-CN"/>
              </w:rPr>
              <w:t>省委、省政府信箱</w:t>
            </w:r>
            <w:r>
              <w:rPr>
                <w:rFonts w:hint="eastAsia" w:ascii="仿宋_GB2312" w:hAnsi="宋体" w:eastAsia="仿宋_GB2312" w:cs="宋体"/>
                <w:b w:val="0"/>
                <w:bCs w:val="0"/>
                <w:kern w:val="0"/>
                <w:sz w:val="24"/>
                <w:szCs w:val="24"/>
              </w:rPr>
              <w:t>投诉上访负有责任</w:t>
            </w:r>
            <w:r>
              <w:rPr>
                <w:rFonts w:hint="eastAsia" w:ascii="仿宋_GB2312" w:hAnsi="宋体" w:eastAsia="仿宋_GB2312" w:cs="宋体"/>
                <w:b w:val="0"/>
                <w:bCs w:val="0"/>
                <w:kern w:val="0"/>
                <w:sz w:val="24"/>
                <w:szCs w:val="24"/>
                <w:lang w:eastAsia="zh-CN"/>
              </w:rPr>
              <w:t>，</w:t>
            </w:r>
            <w:r>
              <w:rPr>
                <w:rFonts w:hint="eastAsia" w:ascii="仿宋_GB2312" w:hAnsi="宋体" w:eastAsia="仿宋_GB2312" w:cs="宋体"/>
                <w:b w:val="0"/>
                <w:bCs w:val="0"/>
                <w:kern w:val="0"/>
                <w:sz w:val="24"/>
                <w:szCs w:val="24"/>
              </w:rPr>
              <w:t>被通报的，</w:t>
            </w:r>
            <w:r>
              <w:rPr>
                <w:rFonts w:hint="eastAsia" w:ascii="仿宋_GB2312" w:hAnsi="宋体" w:eastAsia="仿宋_GB2312" w:cs="宋体"/>
                <w:b w:val="0"/>
                <w:bCs w:val="0"/>
                <w:kern w:val="0"/>
                <w:sz w:val="24"/>
                <w:szCs w:val="24"/>
                <w:lang w:eastAsia="zh-CN"/>
              </w:rPr>
              <w:t>每次</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1</w:t>
            </w:r>
            <w:r>
              <w:rPr>
                <w:rFonts w:hint="eastAsia" w:ascii="仿宋_GB2312" w:hAnsi="宋体" w:eastAsia="仿宋_GB2312" w:cs="宋体"/>
                <w:b w:val="0"/>
                <w:bCs w:val="0"/>
                <w:kern w:val="0"/>
                <w:sz w:val="24"/>
                <w:szCs w:val="24"/>
                <w:lang w:val="en-US" w:eastAsia="zh-CN"/>
              </w:rPr>
              <w:t>5</w:t>
            </w:r>
            <w:r>
              <w:rPr>
                <w:rFonts w:hint="eastAsia" w:ascii="仿宋_GB2312" w:hAnsi="宋体" w:eastAsia="仿宋_GB2312" w:cs="宋体"/>
                <w:b w:val="0"/>
                <w:bCs w:val="0"/>
                <w:kern w:val="0"/>
                <w:sz w:val="24"/>
                <w:szCs w:val="24"/>
              </w:rPr>
              <w:t>.因拖欠农民工工资造成赴国家信访局上访负有责任，被通报的，</w:t>
            </w:r>
            <w:r>
              <w:rPr>
                <w:rFonts w:hint="eastAsia" w:ascii="仿宋_GB2312" w:hAnsi="宋体" w:eastAsia="仿宋_GB2312" w:cs="宋体"/>
                <w:b w:val="0"/>
                <w:bCs w:val="0"/>
                <w:kern w:val="0"/>
                <w:sz w:val="24"/>
                <w:szCs w:val="24"/>
                <w:lang w:eastAsia="zh-CN"/>
              </w:rPr>
              <w:t>每次</w:t>
            </w:r>
            <w:r>
              <w:rPr>
                <w:rFonts w:hint="eastAsia" w:ascii="仿宋_GB2312" w:hAnsi="宋体" w:eastAsia="仿宋_GB2312" w:cs="宋体"/>
                <w:b w:val="0"/>
                <w:bCs w:val="0"/>
                <w:kern w:val="0"/>
                <w:sz w:val="24"/>
                <w:szCs w:val="24"/>
              </w:rPr>
              <w:t>扣5分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16</w:t>
            </w:r>
            <w:r>
              <w:rPr>
                <w:rFonts w:hint="eastAsia" w:ascii="仿宋_GB2312" w:hAnsi="宋体" w:eastAsia="仿宋_GB2312" w:cs="宋体"/>
                <w:b w:val="0"/>
                <w:bCs w:val="0"/>
                <w:kern w:val="0"/>
                <w:sz w:val="24"/>
                <w:szCs w:val="24"/>
              </w:rPr>
              <w:t>.受到国家住建部通报批评，责令改正的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w:t>
            </w:r>
            <w:r>
              <w:rPr>
                <w:rFonts w:hint="eastAsia" w:ascii="仿宋_GB2312" w:hAnsi="宋体" w:eastAsia="仿宋_GB2312" w:cs="宋体"/>
                <w:b w:val="0"/>
                <w:bCs w:val="0"/>
                <w:kern w:val="0"/>
                <w:sz w:val="24"/>
                <w:szCs w:val="24"/>
                <w:lang w:val="en-US" w:eastAsia="zh-CN"/>
              </w:rPr>
              <w:t>8</w:t>
            </w:r>
            <w:r>
              <w:rPr>
                <w:rFonts w:hint="eastAsia" w:ascii="仿宋_GB2312" w:hAnsi="宋体" w:eastAsia="仿宋_GB2312" w:cs="宋体"/>
                <w:b w:val="0"/>
                <w:bCs w:val="0"/>
                <w:kern w:val="0"/>
                <w:sz w:val="24"/>
                <w:szCs w:val="24"/>
              </w:rPr>
              <w:t>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17</w:t>
            </w:r>
            <w:r>
              <w:rPr>
                <w:rFonts w:hint="eastAsia" w:ascii="仿宋_GB2312" w:hAnsi="宋体" w:eastAsia="仿宋_GB2312" w:cs="宋体"/>
                <w:b w:val="0"/>
                <w:bCs w:val="0"/>
                <w:kern w:val="0"/>
                <w:sz w:val="24"/>
                <w:szCs w:val="24"/>
              </w:rPr>
              <w:t>.受到省建设行政主管部门通报批评，责令改正的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w:t>
            </w:r>
            <w:r>
              <w:rPr>
                <w:rFonts w:hint="eastAsia" w:ascii="仿宋_GB2312" w:hAnsi="宋体" w:eastAsia="仿宋_GB2312" w:cs="宋体"/>
                <w:b w:val="0"/>
                <w:bCs w:val="0"/>
                <w:kern w:val="0"/>
                <w:sz w:val="24"/>
                <w:szCs w:val="24"/>
                <w:lang w:val="en-US" w:eastAsia="zh-CN"/>
              </w:rPr>
              <w:t>5</w:t>
            </w:r>
            <w:r>
              <w:rPr>
                <w:rFonts w:hint="eastAsia" w:ascii="仿宋_GB2312" w:hAnsi="宋体" w:eastAsia="仿宋_GB2312" w:cs="宋体"/>
                <w:b w:val="0"/>
                <w:bCs w:val="0"/>
                <w:kern w:val="0"/>
                <w:sz w:val="24"/>
                <w:szCs w:val="24"/>
              </w:rPr>
              <w:t>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18</w:t>
            </w:r>
            <w:r>
              <w:rPr>
                <w:rFonts w:hint="eastAsia" w:ascii="仿宋_GB2312" w:hAnsi="宋体" w:eastAsia="仿宋_GB2312" w:cs="宋体"/>
                <w:b w:val="0"/>
                <w:bCs w:val="0"/>
                <w:kern w:val="0"/>
                <w:sz w:val="24"/>
                <w:szCs w:val="24"/>
              </w:rPr>
              <w:t>.受到市建设行政主管部门通报批评，责令改正的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w:t>
            </w:r>
            <w:r>
              <w:rPr>
                <w:rFonts w:hint="eastAsia" w:ascii="仿宋_GB2312" w:hAnsi="宋体" w:eastAsia="仿宋_GB2312" w:cs="宋体"/>
                <w:b w:val="0"/>
                <w:bCs w:val="0"/>
                <w:kern w:val="0"/>
                <w:sz w:val="24"/>
                <w:szCs w:val="24"/>
                <w:lang w:val="en-US" w:eastAsia="zh-CN"/>
              </w:rPr>
              <w:t>3</w:t>
            </w:r>
            <w:r>
              <w:rPr>
                <w:rFonts w:hint="eastAsia" w:ascii="仿宋_GB2312" w:hAnsi="宋体" w:eastAsia="仿宋_GB2312" w:cs="宋体"/>
                <w:b w:val="0"/>
                <w:bCs w:val="0"/>
                <w:kern w:val="0"/>
                <w:sz w:val="24"/>
                <w:szCs w:val="24"/>
              </w:rPr>
              <w:t>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1</w:t>
            </w:r>
            <w:r>
              <w:rPr>
                <w:rFonts w:hint="eastAsia" w:ascii="仿宋_GB2312" w:hAnsi="宋体" w:eastAsia="仿宋_GB2312" w:cs="宋体"/>
                <w:b w:val="0"/>
                <w:bCs w:val="0"/>
                <w:kern w:val="0"/>
                <w:sz w:val="24"/>
                <w:szCs w:val="24"/>
                <w:lang w:val="en-US" w:eastAsia="zh-CN"/>
              </w:rPr>
              <w:t>9</w:t>
            </w:r>
            <w:r>
              <w:rPr>
                <w:rFonts w:hint="eastAsia" w:ascii="仿宋_GB2312" w:hAnsi="宋体" w:eastAsia="仿宋_GB2312" w:cs="宋体"/>
                <w:b w:val="0"/>
                <w:bCs w:val="0"/>
                <w:kern w:val="0"/>
                <w:sz w:val="24"/>
                <w:szCs w:val="24"/>
              </w:rPr>
              <w:t>.受到县级建设行政主管部门通报批评，责令改正的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仿宋_GB2312" w:eastAsia="仿宋_GB2312" w:cs="仿宋_GB2312"/>
                <w:b w:val="0"/>
                <w:bCs w:val="0"/>
                <w:color w:val="auto"/>
                <w:sz w:val="24"/>
                <w:szCs w:val="24"/>
                <w:vertAlign w:val="baseline"/>
                <w:lang w:val="en-US" w:eastAsia="zh-CN"/>
              </w:rPr>
              <w:t>20、未按照规定及时上报建筑业各项统计年报的，每次扣2分。</w:t>
            </w:r>
          </w:p>
        </w:tc>
        <w:tc>
          <w:tcPr>
            <w:tcW w:w="1245" w:type="dxa"/>
            <w:tcBorders>
              <w:tl2br w:val="nil"/>
              <w:tr2bl w:val="nil"/>
            </w:tcBorders>
            <w:noWrap w:val="0"/>
            <w:vAlign w:val="center"/>
          </w:tcPr>
          <w:p>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扣5分以上的有效期一年，扣3分及以下的有效6个月。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4" w:hRule="atLeast"/>
        </w:trPr>
        <w:tc>
          <w:tcPr>
            <w:tcW w:w="1185" w:type="dxa"/>
            <w:vMerge w:val="restart"/>
            <w:tcBorders>
              <w:tl2br w:val="nil"/>
              <w:tr2bl w:val="nil"/>
            </w:tcBorders>
            <w:noWrap w:val="0"/>
            <w:vAlign w:val="center"/>
          </w:tcPr>
          <w:p>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三、施工企业不良行为</w:t>
            </w: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lang w:eastAsia="zh-CN"/>
              </w:rPr>
              <w:t>安全</w:t>
            </w:r>
          </w:p>
          <w:p>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行为</w:t>
            </w:r>
          </w:p>
        </w:tc>
        <w:tc>
          <w:tcPr>
            <w:tcW w:w="9945" w:type="dxa"/>
            <w:gridSpan w:val="2"/>
            <w:tcBorders>
              <w:tl2br w:val="nil"/>
              <w:tr2bl w:val="nil"/>
            </w:tcBorders>
            <w:noWrap w:val="0"/>
            <w:vAlign w:val="top"/>
          </w:tcPr>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w:t>
            </w:r>
            <w:r>
              <w:rPr>
                <w:rFonts w:hint="eastAsia" w:ascii="仿宋_GB2312" w:hAnsi="宋体" w:eastAsia="仿宋_GB2312" w:cs="宋体"/>
                <w:b w:val="0"/>
                <w:bCs w:val="0"/>
                <w:kern w:val="0"/>
                <w:sz w:val="24"/>
                <w:szCs w:val="24"/>
              </w:rPr>
              <w:t>.未取得安全生产许可证或逾期未办理延期手续擅自施工的，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扣10分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2</w:t>
            </w:r>
            <w:r>
              <w:rPr>
                <w:rFonts w:hint="eastAsia" w:ascii="仿宋_GB2312" w:hAnsi="宋体" w:eastAsia="仿宋_GB2312" w:cs="宋体"/>
                <w:b w:val="0"/>
                <w:bCs w:val="0"/>
                <w:kern w:val="0"/>
                <w:sz w:val="24"/>
                <w:szCs w:val="24"/>
              </w:rPr>
              <w:t>.对生产安全事故隐瞒不报、谎报或者拖延不报的，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扣10分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3</w:t>
            </w:r>
            <w:r>
              <w:rPr>
                <w:rFonts w:hint="eastAsia" w:ascii="仿宋_GB2312" w:hAnsi="宋体" w:eastAsia="仿宋_GB2312" w:cs="宋体"/>
                <w:b w:val="0"/>
                <w:bCs w:val="0"/>
                <w:kern w:val="0"/>
                <w:sz w:val="24"/>
                <w:szCs w:val="24"/>
              </w:rPr>
              <w:t>.发生安全生产责任一般亡人事故的，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w:t>
            </w:r>
            <w:r>
              <w:rPr>
                <w:rFonts w:hint="eastAsia" w:ascii="仿宋_GB2312" w:hAnsi="宋体" w:eastAsia="仿宋_GB2312" w:cs="宋体"/>
                <w:b w:val="0"/>
                <w:bCs w:val="0"/>
                <w:kern w:val="0"/>
                <w:sz w:val="24"/>
                <w:szCs w:val="24"/>
                <w:lang w:val="en-US" w:eastAsia="zh-CN"/>
              </w:rPr>
              <w:t>10</w:t>
            </w:r>
            <w:r>
              <w:rPr>
                <w:rFonts w:hint="eastAsia" w:ascii="仿宋_GB2312" w:hAnsi="宋体" w:eastAsia="仿宋_GB2312" w:cs="宋体"/>
                <w:b w:val="0"/>
                <w:bCs w:val="0"/>
                <w:kern w:val="0"/>
                <w:sz w:val="24"/>
                <w:szCs w:val="24"/>
              </w:rPr>
              <w:t>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4</w:t>
            </w:r>
            <w:r>
              <w:rPr>
                <w:rFonts w:hint="eastAsia" w:ascii="仿宋_GB2312" w:hAnsi="宋体" w:eastAsia="仿宋_GB2312" w:cs="宋体"/>
                <w:b w:val="0"/>
                <w:bCs w:val="0"/>
                <w:kern w:val="0"/>
                <w:sz w:val="24"/>
                <w:szCs w:val="24"/>
              </w:rPr>
              <w:t>.危大工程存在重大安全隐患未整改的，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w:t>
            </w:r>
            <w:r>
              <w:rPr>
                <w:rFonts w:hint="eastAsia" w:ascii="仿宋_GB2312" w:hAnsi="宋体" w:eastAsia="仿宋_GB2312" w:cs="宋体"/>
                <w:b w:val="0"/>
                <w:bCs w:val="0"/>
                <w:kern w:val="0"/>
                <w:sz w:val="24"/>
                <w:szCs w:val="24"/>
                <w:lang w:val="en-US" w:eastAsia="zh-CN"/>
              </w:rPr>
              <w:t>5</w:t>
            </w:r>
            <w:r>
              <w:rPr>
                <w:rFonts w:hint="eastAsia" w:ascii="仿宋_GB2312" w:hAnsi="宋体" w:eastAsia="仿宋_GB2312" w:cs="宋体"/>
                <w:b w:val="0"/>
                <w:bCs w:val="0"/>
                <w:kern w:val="0"/>
                <w:sz w:val="24"/>
                <w:szCs w:val="24"/>
              </w:rPr>
              <w:t>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5</w:t>
            </w:r>
            <w:r>
              <w:rPr>
                <w:rFonts w:hint="eastAsia" w:ascii="仿宋_GB2312" w:hAnsi="宋体" w:eastAsia="仿宋_GB2312" w:cs="宋体"/>
                <w:b w:val="0"/>
                <w:bCs w:val="0"/>
                <w:kern w:val="0"/>
                <w:sz w:val="24"/>
                <w:szCs w:val="24"/>
              </w:rPr>
              <w:t>.危大工程未编制专项方案或未按照方案技术交底、施工、验收的，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w:t>
            </w:r>
            <w:r>
              <w:rPr>
                <w:rFonts w:hint="eastAsia" w:ascii="仿宋_GB2312" w:hAnsi="宋体" w:eastAsia="仿宋_GB2312" w:cs="宋体"/>
                <w:b w:val="0"/>
                <w:bCs w:val="0"/>
                <w:kern w:val="0"/>
                <w:sz w:val="24"/>
                <w:szCs w:val="24"/>
                <w:lang w:val="en-US" w:eastAsia="zh-CN"/>
              </w:rPr>
              <w:t>2</w:t>
            </w:r>
            <w:r>
              <w:rPr>
                <w:rFonts w:hint="eastAsia" w:ascii="仿宋_GB2312" w:hAnsi="宋体" w:eastAsia="仿宋_GB2312" w:cs="宋体"/>
                <w:b w:val="0"/>
                <w:bCs w:val="0"/>
                <w:kern w:val="0"/>
                <w:sz w:val="24"/>
                <w:szCs w:val="24"/>
              </w:rPr>
              <w:t>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6</w:t>
            </w:r>
            <w:r>
              <w:rPr>
                <w:rFonts w:hint="eastAsia" w:ascii="仿宋_GB2312" w:hAnsi="宋体" w:eastAsia="仿宋_GB2312" w:cs="宋体"/>
                <w:b w:val="0"/>
                <w:bCs w:val="0"/>
                <w:kern w:val="0"/>
                <w:sz w:val="24"/>
                <w:szCs w:val="24"/>
              </w:rPr>
              <w:t>.超危大工程专项施工方案未经专家论证通过擅自施工的，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w:t>
            </w:r>
            <w:r>
              <w:rPr>
                <w:rFonts w:hint="eastAsia" w:ascii="仿宋_GB2312" w:hAnsi="宋体" w:eastAsia="仿宋_GB2312" w:cs="宋体"/>
                <w:b w:val="0"/>
                <w:bCs w:val="0"/>
                <w:kern w:val="0"/>
                <w:sz w:val="24"/>
                <w:szCs w:val="24"/>
                <w:lang w:val="en-US" w:eastAsia="zh-CN"/>
              </w:rPr>
              <w:t>5</w:t>
            </w:r>
            <w:r>
              <w:rPr>
                <w:rFonts w:hint="eastAsia" w:ascii="仿宋_GB2312" w:hAnsi="宋体" w:eastAsia="仿宋_GB2312" w:cs="宋体"/>
                <w:b w:val="0"/>
                <w:bCs w:val="0"/>
                <w:kern w:val="0"/>
                <w:sz w:val="24"/>
                <w:szCs w:val="24"/>
              </w:rPr>
              <w:t>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val="en-US" w:eastAsia="zh-CN"/>
              </w:rPr>
              <w:t>7</w:t>
            </w:r>
            <w:r>
              <w:rPr>
                <w:rFonts w:hint="eastAsia" w:ascii="仿宋_GB2312" w:hAnsi="宋体" w:eastAsia="仿宋_GB2312" w:cs="宋体"/>
                <w:b w:val="0"/>
                <w:bCs w:val="0"/>
                <w:kern w:val="0"/>
                <w:sz w:val="24"/>
                <w:szCs w:val="24"/>
              </w:rPr>
              <w:t>.在尚未竣工的建筑物内设置员工集体宿舍的，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8</w:t>
            </w:r>
            <w:r>
              <w:rPr>
                <w:rFonts w:hint="eastAsia" w:ascii="仿宋_GB2312" w:hAnsi="宋体" w:eastAsia="仿宋_GB2312" w:cs="宋体"/>
                <w:b w:val="0"/>
                <w:bCs w:val="0"/>
                <w:kern w:val="0"/>
                <w:sz w:val="24"/>
                <w:szCs w:val="24"/>
              </w:rPr>
              <w:t>.施工现场未按规定设置消防通道、消防水源、配备消防设施和灭火器材的，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9</w:t>
            </w:r>
            <w:r>
              <w:rPr>
                <w:rFonts w:hint="eastAsia" w:ascii="仿宋_GB2312" w:hAnsi="宋体" w:eastAsia="仿宋_GB2312" w:cs="宋体"/>
                <w:b w:val="0"/>
                <w:bCs w:val="0"/>
                <w:kern w:val="0"/>
                <w:sz w:val="24"/>
                <w:szCs w:val="24"/>
              </w:rPr>
              <w:t>.未对因施工影响可能造成损害的毗邻建筑物、构筑物和地下管线等采取专项防护措施的，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rPr>
              <w:t>1</w:t>
            </w:r>
            <w:r>
              <w:rPr>
                <w:rFonts w:hint="eastAsia" w:ascii="仿宋_GB2312" w:hAnsi="宋体" w:eastAsia="仿宋_GB2312" w:cs="宋体"/>
                <w:b w:val="0"/>
                <w:bCs w:val="0"/>
                <w:kern w:val="0"/>
                <w:sz w:val="24"/>
                <w:szCs w:val="24"/>
                <w:lang w:val="en-US" w:eastAsia="zh-CN"/>
              </w:rPr>
              <w:t>0</w:t>
            </w:r>
            <w:r>
              <w:rPr>
                <w:rFonts w:hint="eastAsia" w:ascii="仿宋_GB2312" w:hAnsi="宋体" w:eastAsia="仿宋_GB2312" w:cs="宋体"/>
                <w:b w:val="0"/>
                <w:bCs w:val="0"/>
                <w:kern w:val="0"/>
                <w:sz w:val="24"/>
                <w:szCs w:val="24"/>
              </w:rPr>
              <w:t>.对建筑安全事故隐患不采取措施予以消除的，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11</w:t>
            </w:r>
            <w:r>
              <w:rPr>
                <w:rFonts w:hint="eastAsia" w:ascii="仿宋_GB2312" w:hAnsi="宋体" w:eastAsia="仿宋_GB2312" w:cs="宋体"/>
                <w:b w:val="0"/>
                <w:bCs w:val="0"/>
                <w:kern w:val="0"/>
                <w:sz w:val="24"/>
                <w:szCs w:val="24"/>
              </w:rPr>
              <w:t>.施工企业负责人未按规定带班检查的，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扣1分；项目负责人未按规定开展安全自查，隐患排查治理流于形式的，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12</w:t>
            </w:r>
            <w:r>
              <w:rPr>
                <w:rFonts w:hint="eastAsia" w:ascii="仿宋_GB2312" w:hAnsi="宋体" w:eastAsia="仿宋_GB2312" w:cs="宋体"/>
                <w:b w:val="0"/>
                <w:bCs w:val="0"/>
                <w:kern w:val="0"/>
                <w:sz w:val="24"/>
                <w:szCs w:val="24"/>
              </w:rPr>
              <w:t>.新进场、转岗人员未经安全教育培训上岗作业的，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13</w:t>
            </w:r>
            <w:r>
              <w:rPr>
                <w:rFonts w:hint="eastAsia" w:ascii="仿宋_GB2312" w:hAnsi="宋体" w:eastAsia="仿宋_GB2312" w:cs="宋体"/>
                <w:b w:val="0"/>
                <w:bCs w:val="0"/>
                <w:kern w:val="0"/>
                <w:sz w:val="24"/>
                <w:szCs w:val="24"/>
              </w:rPr>
              <w:t>.培训或交底等其它安全管理资料存在造假（或代签）的，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rPr>
            </w:pPr>
            <w:r>
              <w:rPr>
                <w:rFonts w:hint="eastAsia" w:ascii="仿宋_GB2312" w:hAnsi="宋体" w:eastAsia="仿宋_GB2312" w:cs="宋体"/>
                <w:b w:val="0"/>
                <w:bCs w:val="0"/>
                <w:kern w:val="0"/>
                <w:sz w:val="24"/>
                <w:szCs w:val="24"/>
                <w:lang w:val="en-US" w:eastAsia="zh-CN"/>
              </w:rPr>
              <w:t>14</w:t>
            </w:r>
            <w:r>
              <w:rPr>
                <w:rFonts w:hint="eastAsia" w:ascii="仿宋_GB2312" w:hAnsi="宋体" w:eastAsia="仿宋_GB2312" w:cs="宋体"/>
                <w:b w:val="0"/>
                <w:bCs w:val="0"/>
                <w:kern w:val="0"/>
                <w:sz w:val="24"/>
                <w:szCs w:val="24"/>
              </w:rPr>
              <w:t>.建筑起重机械未按有效施工方案进行安装拆除的，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15</w:t>
            </w:r>
            <w:r>
              <w:rPr>
                <w:rFonts w:hint="eastAsia" w:ascii="仿宋_GB2312" w:hAnsi="宋体" w:eastAsia="仿宋_GB2312" w:cs="宋体"/>
                <w:b w:val="0"/>
                <w:bCs w:val="0"/>
                <w:kern w:val="0"/>
                <w:sz w:val="24"/>
                <w:szCs w:val="24"/>
              </w:rPr>
              <w:t>.建筑起重机械维修保养记录失真、安全装置失效的，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16</w:t>
            </w:r>
            <w:r>
              <w:rPr>
                <w:rFonts w:hint="eastAsia" w:ascii="仿宋_GB2312" w:hAnsi="宋体" w:eastAsia="仿宋_GB2312" w:cs="宋体"/>
                <w:b w:val="0"/>
                <w:bCs w:val="0"/>
                <w:kern w:val="0"/>
                <w:sz w:val="24"/>
                <w:szCs w:val="24"/>
              </w:rPr>
              <w:t>.建筑起重机械未经检测、验收合格擅自使用的，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17</w:t>
            </w:r>
            <w:r>
              <w:rPr>
                <w:rFonts w:hint="eastAsia" w:ascii="仿宋_GB2312" w:hAnsi="宋体" w:eastAsia="仿宋_GB2312" w:cs="宋体"/>
                <w:b w:val="0"/>
                <w:bCs w:val="0"/>
                <w:kern w:val="0"/>
                <w:sz w:val="24"/>
                <w:szCs w:val="24"/>
              </w:rPr>
              <w:t>.建筑起重机械逾期未办理使用登记证书的，或未将使用登记证书张挂在机身显眼处的，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18</w:t>
            </w:r>
            <w:r>
              <w:rPr>
                <w:rFonts w:hint="eastAsia" w:ascii="仿宋_GB2312" w:hAnsi="宋体" w:eastAsia="仿宋_GB2312" w:cs="宋体"/>
                <w:b w:val="0"/>
                <w:bCs w:val="0"/>
                <w:kern w:val="0"/>
                <w:sz w:val="24"/>
                <w:szCs w:val="24"/>
              </w:rPr>
              <w:t>.特种作业人员未持证或持无效证件上岗的，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p>
        </w:tc>
        <w:tc>
          <w:tcPr>
            <w:tcW w:w="1245" w:type="dxa"/>
            <w:tcBorders>
              <w:tl2br w:val="nil"/>
              <w:tr2bl w:val="nil"/>
            </w:tcBorders>
            <w:noWrap w:val="0"/>
            <w:vAlign w:val="center"/>
          </w:tcPr>
          <w:p>
            <w:pP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扣10分的有效期一年，扣5分及以下的有效6个月。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85" w:type="dxa"/>
            <w:vMerge w:val="continue"/>
            <w:tcBorders>
              <w:tl2br w:val="nil"/>
              <w:tr2bl w:val="nil"/>
            </w:tcBorders>
            <w:noWrap w:val="0"/>
            <w:vAlign w:val="center"/>
          </w:tcPr>
          <w:p>
            <w:pPr>
              <w:widowControl/>
              <w:jc w:val="left"/>
              <w:rPr>
                <w:rFonts w:hint="eastAsia"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lang w:eastAsia="zh-CN"/>
              </w:rPr>
              <w:t>扬尘</w:t>
            </w:r>
          </w:p>
          <w:p>
            <w:pPr>
              <w:widowControl/>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lang w:eastAsia="zh-CN"/>
              </w:rPr>
              <w:t>行为</w:t>
            </w:r>
          </w:p>
        </w:tc>
        <w:tc>
          <w:tcPr>
            <w:tcW w:w="9945" w:type="dxa"/>
            <w:gridSpan w:val="2"/>
            <w:tcBorders>
              <w:tl2br w:val="nil"/>
              <w:tr2bl w:val="nil"/>
            </w:tcBorders>
            <w:noWrap w:val="0"/>
            <w:vAlign w:val="center"/>
          </w:tcPr>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w:t>
            </w:r>
            <w:r>
              <w:rPr>
                <w:rFonts w:hint="eastAsia" w:ascii="仿宋_GB2312" w:hAnsi="宋体" w:eastAsia="仿宋_GB2312" w:cs="宋体"/>
                <w:b w:val="0"/>
                <w:bCs w:val="0"/>
                <w:kern w:val="0"/>
                <w:sz w:val="24"/>
                <w:szCs w:val="24"/>
              </w:rPr>
              <w:t>.未制定扬尘污染防治方案或未按方案要求，采取扬尘污染防治措施的，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val="en-US" w:eastAsia="zh-CN"/>
              </w:rPr>
            </w:pPr>
            <w:r>
              <w:rPr>
                <w:rFonts w:hint="eastAsia" w:ascii="仿宋_GB2312" w:hAnsi="宋体" w:eastAsia="仿宋_GB2312" w:cs="宋体"/>
                <w:b w:val="0"/>
                <w:bCs w:val="0"/>
                <w:kern w:val="0"/>
                <w:sz w:val="24"/>
                <w:szCs w:val="24"/>
                <w:lang w:val="en-US" w:eastAsia="zh-CN"/>
              </w:rPr>
              <w:t>2</w:t>
            </w:r>
            <w:r>
              <w:rPr>
                <w:rFonts w:hint="eastAsia" w:ascii="仿宋_GB2312" w:hAnsi="宋体" w:eastAsia="仿宋_GB2312" w:cs="宋体"/>
                <w:b w:val="0"/>
                <w:bCs w:val="0"/>
                <w:kern w:val="0"/>
                <w:sz w:val="24"/>
                <w:szCs w:val="24"/>
              </w:rPr>
              <w:t>.未落实扬尘污染防治措施，同一项目被责令停工整改两次及以上的，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tc>
        <w:tc>
          <w:tcPr>
            <w:tcW w:w="1245" w:type="dxa"/>
            <w:tcBorders>
              <w:tl2br w:val="nil"/>
              <w:tr2bl w:val="nil"/>
            </w:tcBorders>
            <w:noWrap w:val="0"/>
            <w:vAlign w:val="center"/>
          </w:tcPr>
          <w:p>
            <w:pP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1"/>
                <w:szCs w:val="21"/>
              </w:rPr>
              <w:t>有效</w:t>
            </w:r>
            <w:r>
              <w:rPr>
                <w:rFonts w:hint="eastAsia" w:ascii="仿宋_GB2312" w:hAnsi="宋体" w:eastAsia="仿宋_GB2312" w:cs="宋体"/>
                <w:b w:val="0"/>
                <w:bCs w:val="0"/>
                <w:color w:val="000000"/>
                <w:kern w:val="0"/>
                <w:sz w:val="21"/>
                <w:szCs w:val="21"/>
                <w:lang w:eastAsia="zh-CN"/>
              </w:rPr>
              <w:t>期</w:t>
            </w:r>
            <w:r>
              <w:rPr>
                <w:rFonts w:hint="eastAsia" w:ascii="仿宋_GB2312" w:hAnsi="宋体" w:eastAsia="仿宋_GB2312" w:cs="宋体"/>
                <w:b w:val="0"/>
                <w:bCs w:val="0"/>
                <w:color w:val="000000"/>
                <w:kern w:val="0"/>
                <w:sz w:val="21"/>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5" w:type="dxa"/>
            <w:vMerge w:val="continue"/>
            <w:tcBorders>
              <w:tl2br w:val="nil"/>
              <w:tr2bl w:val="nil"/>
            </w:tcBorders>
            <w:noWrap w:val="0"/>
            <w:vAlign w:val="center"/>
          </w:tcPr>
          <w:p>
            <w:pPr>
              <w:widowControl/>
              <w:jc w:val="left"/>
              <w:rPr>
                <w:rFonts w:hint="eastAsia"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lang w:eastAsia="zh-CN"/>
              </w:rPr>
              <w:t>质量</w:t>
            </w:r>
          </w:p>
          <w:p>
            <w:pPr>
              <w:widowControl/>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lang w:eastAsia="zh-CN"/>
              </w:rPr>
              <w:t>行为</w:t>
            </w:r>
          </w:p>
        </w:tc>
        <w:tc>
          <w:tcPr>
            <w:tcW w:w="9945" w:type="dxa"/>
            <w:gridSpan w:val="2"/>
            <w:tcBorders>
              <w:tl2br w:val="nil"/>
              <w:tr2bl w:val="nil"/>
            </w:tcBorders>
            <w:noWrap w:val="0"/>
            <w:vAlign w:val="top"/>
          </w:tcPr>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1</w:t>
            </w:r>
            <w:r>
              <w:rPr>
                <w:rFonts w:hint="eastAsia" w:ascii="仿宋_GB2312" w:hAnsi="宋体" w:eastAsia="仿宋_GB2312" w:cs="宋体"/>
                <w:b w:val="0"/>
                <w:bCs w:val="0"/>
                <w:kern w:val="0"/>
                <w:sz w:val="24"/>
                <w:szCs w:val="24"/>
              </w:rPr>
              <w:t>.发生较大及以上质量事故的，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扣10分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2</w:t>
            </w:r>
            <w:r>
              <w:rPr>
                <w:rFonts w:hint="eastAsia" w:ascii="仿宋_GB2312" w:hAnsi="宋体" w:eastAsia="仿宋_GB2312" w:cs="宋体"/>
                <w:b w:val="0"/>
                <w:bCs w:val="0"/>
                <w:kern w:val="0"/>
                <w:sz w:val="24"/>
                <w:szCs w:val="24"/>
              </w:rPr>
              <w:t>.发生一般质量事故的，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扣5分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3</w:t>
            </w:r>
            <w:r>
              <w:rPr>
                <w:rFonts w:hint="eastAsia" w:ascii="仿宋_GB2312" w:hAnsi="宋体" w:eastAsia="仿宋_GB2312" w:cs="宋体"/>
                <w:b w:val="0"/>
                <w:bCs w:val="0"/>
                <w:kern w:val="0"/>
                <w:sz w:val="24"/>
                <w:szCs w:val="24"/>
              </w:rPr>
              <w:t>.因质量问题处理不善，引发群体性事件，造成严重社会不良影响的，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扣10分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4</w:t>
            </w:r>
            <w:r>
              <w:rPr>
                <w:rFonts w:hint="eastAsia" w:ascii="仿宋_GB2312" w:hAnsi="宋体" w:eastAsia="仿宋_GB2312" w:cs="宋体"/>
                <w:b w:val="0"/>
                <w:bCs w:val="0"/>
                <w:kern w:val="0"/>
                <w:sz w:val="24"/>
                <w:szCs w:val="24"/>
              </w:rPr>
              <w:t>.未按规定对建筑材料、建筑构配件、设备和商品混凝土进行检验，或检验不合格，擅自使用的，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5</w:t>
            </w:r>
            <w:r>
              <w:rPr>
                <w:rFonts w:hint="eastAsia" w:ascii="仿宋_GB2312" w:hAnsi="宋体" w:eastAsia="仿宋_GB2312" w:cs="宋体"/>
                <w:b w:val="0"/>
                <w:bCs w:val="0"/>
                <w:kern w:val="0"/>
                <w:sz w:val="24"/>
                <w:szCs w:val="24"/>
              </w:rPr>
              <w:t>.未按规定对涉及结构安全的试块、试件以及有关材料进行现场取样，未按规定送交工程质量检测机构检测的，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6</w:t>
            </w:r>
            <w:r>
              <w:rPr>
                <w:rFonts w:hint="eastAsia" w:ascii="仿宋_GB2312" w:hAnsi="宋体" w:eastAsia="仿宋_GB2312" w:cs="宋体"/>
                <w:b w:val="0"/>
                <w:bCs w:val="0"/>
                <w:kern w:val="0"/>
                <w:sz w:val="24"/>
                <w:szCs w:val="24"/>
              </w:rPr>
              <w:t>.未经监理工程师签字，进入下一道工序施工的，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eastAsia="zh-CN"/>
              </w:rPr>
            </w:pPr>
            <w:r>
              <w:rPr>
                <w:rFonts w:hint="eastAsia" w:ascii="仿宋_GB2312" w:hAnsi="宋体" w:eastAsia="仿宋_GB2312" w:cs="宋体"/>
                <w:b w:val="0"/>
                <w:bCs w:val="0"/>
                <w:kern w:val="0"/>
                <w:sz w:val="24"/>
                <w:szCs w:val="24"/>
                <w:lang w:val="en-US" w:eastAsia="zh-CN"/>
              </w:rPr>
              <w:t>7</w:t>
            </w:r>
            <w:r>
              <w:rPr>
                <w:rFonts w:hint="eastAsia" w:ascii="仿宋_GB2312" w:hAnsi="宋体" w:eastAsia="仿宋_GB2312" w:cs="宋体"/>
                <w:b w:val="0"/>
                <w:bCs w:val="0"/>
                <w:kern w:val="0"/>
                <w:sz w:val="24"/>
                <w:szCs w:val="24"/>
              </w:rPr>
              <w:t>.未按规定对隐蔽工程的质量进行检查和记录的，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p>
            <w:pPr>
              <w:rPr>
                <w:rFonts w:hint="eastAsia" w:ascii="仿宋_GB2312" w:hAnsi="宋体" w:eastAsia="仿宋_GB2312" w:cs="宋体"/>
                <w:b w:val="0"/>
                <w:bCs w:val="0"/>
                <w:kern w:val="0"/>
                <w:sz w:val="24"/>
                <w:szCs w:val="24"/>
                <w:lang w:val="en-US" w:eastAsia="zh-CN"/>
              </w:rPr>
            </w:pPr>
            <w:r>
              <w:rPr>
                <w:rFonts w:hint="eastAsia" w:ascii="仿宋_GB2312" w:hAnsi="宋体" w:eastAsia="仿宋_GB2312" w:cs="宋体"/>
                <w:b w:val="0"/>
                <w:bCs w:val="0"/>
                <w:kern w:val="0"/>
                <w:sz w:val="24"/>
                <w:szCs w:val="24"/>
                <w:lang w:val="en-US" w:eastAsia="zh-CN"/>
              </w:rPr>
              <w:t>8</w:t>
            </w:r>
            <w:r>
              <w:rPr>
                <w:rFonts w:hint="eastAsia" w:ascii="仿宋_GB2312" w:hAnsi="宋体" w:eastAsia="仿宋_GB2312" w:cs="宋体"/>
                <w:b w:val="0"/>
                <w:bCs w:val="0"/>
                <w:kern w:val="0"/>
                <w:sz w:val="24"/>
                <w:szCs w:val="24"/>
              </w:rPr>
              <w:t>.未按照经施工图审查批准的施工图或施工技术标准施工的，</w:t>
            </w:r>
            <w:r>
              <w:rPr>
                <w:rFonts w:hint="eastAsia" w:ascii="仿宋_GB2312" w:hAnsi="宋体" w:eastAsia="仿宋_GB2312" w:cs="宋体"/>
                <w:b w:val="0"/>
                <w:bCs w:val="0"/>
                <w:kern w:val="0"/>
                <w:sz w:val="24"/>
                <w:szCs w:val="24"/>
                <w:lang w:eastAsia="zh-CN"/>
              </w:rPr>
              <w:t>每起</w:t>
            </w:r>
            <w:r>
              <w:rPr>
                <w:rFonts w:hint="eastAsia" w:ascii="仿宋_GB2312" w:hAnsi="宋体" w:eastAsia="仿宋_GB2312" w:cs="宋体"/>
                <w:b w:val="0"/>
                <w:bCs w:val="0"/>
                <w:kern w:val="0"/>
                <w:sz w:val="24"/>
                <w:szCs w:val="24"/>
              </w:rPr>
              <w:t>扣3分</w:t>
            </w:r>
            <w:r>
              <w:rPr>
                <w:rFonts w:hint="eastAsia" w:ascii="仿宋_GB2312" w:hAnsi="宋体" w:eastAsia="仿宋_GB2312" w:cs="宋体"/>
                <w:b w:val="0"/>
                <w:bCs w:val="0"/>
                <w:kern w:val="0"/>
                <w:sz w:val="24"/>
                <w:szCs w:val="24"/>
                <w:lang w:eastAsia="zh-CN"/>
              </w:rPr>
              <w:t>。</w:t>
            </w:r>
          </w:p>
        </w:tc>
        <w:tc>
          <w:tcPr>
            <w:tcW w:w="1245" w:type="dxa"/>
            <w:tcBorders>
              <w:tl2br w:val="nil"/>
              <w:tr2bl w:val="nil"/>
            </w:tcBorders>
            <w:noWrap w:val="0"/>
            <w:vAlign w:val="center"/>
          </w:tcPr>
          <w:p>
            <w:pP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扣10分的有效期一年，扣5分及以下的有效6个月。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1185" w:type="dxa"/>
            <w:tcBorders>
              <w:tl2br w:val="nil"/>
              <w:tr2bl w:val="nil"/>
            </w:tcBorders>
            <w:noWrap w:val="0"/>
            <w:vAlign w:val="center"/>
          </w:tcPr>
          <w:p>
            <w:pPr>
              <w:widowControl/>
              <w:jc w:val="left"/>
              <w:rPr>
                <w:rFonts w:ascii="仿宋_GB2312" w:hAnsi="宋体" w:eastAsia="仿宋_GB2312" w:cs="宋体"/>
                <w:b w:val="0"/>
                <w:bCs w:val="0"/>
                <w:color w:val="000000"/>
                <w:kern w:val="0"/>
                <w:sz w:val="24"/>
                <w:szCs w:val="24"/>
              </w:rPr>
            </w:pPr>
          </w:p>
        </w:tc>
        <w:tc>
          <w:tcPr>
            <w:tcW w:w="1245" w:type="dxa"/>
            <w:tcBorders>
              <w:tl2br w:val="nil"/>
              <w:tr2bl w:val="nil"/>
            </w:tcBorders>
            <w:noWrap w:val="0"/>
            <w:vAlign w:val="center"/>
          </w:tcPr>
          <w:p>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一票否决行为直接列入黑名单</w:t>
            </w:r>
          </w:p>
        </w:tc>
        <w:tc>
          <w:tcPr>
            <w:tcW w:w="9945" w:type="dxa"/>
            <w:gridSpan w:val="2"/>
            <w:tcBorders>
              <w:tl2br w:val="nil"/>
              <w:tr2bl w:val="nil"/>
            </w:tcBorders>
            <w:noWrap w:val="0"/>
            <w:vAlign w:val="top"/>
          </w:tcPr>
          <w:p>
            <w:pP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1.恶意欠薪，造成严重社会影响的或因拖欠农民工工资，被人力资源社会保障部门曝光并列入拖欠农民工工资“黑名单”的；</w:t>
            </w:r>
          </w:p>
          <w:p>
            <w:pP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2.在招投标活动中提供虚假资料被查实的；相互串通投标或者与招标人串通投标的；</w:t>
            </w:r>
          </w:p>
          <w:p>
            <w:pP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val="en-US" w:eastAsia="zh-CN"/>
              </w:rPr>
              <w:t>3</w:t>
            </w:r>
            <w:r>
              <w:rPr>
                <w:rFonts w:hint="eastAsia" w:ascii="仿宋_GB2312" w:hAnsi="宋体" w:eastAsia="仿宋_GB2312" w:cs="宋体"/>
                <w:b w:val="0"/>
                <w:bCs w:val="0"/>
                <w:color w:val="auto"/>
                <w:kern w:val="0"/>
                <w:sz w:val="24"/>
                <w:szCs w:val="24"/>
              </w:rPr>
              <w:t>.发生转包、违法分包、出借资质</w:t>
            </w:r>
            <w:r>
              <w:rPr>
                <w:rFonts w:hint="eastAsia" w:ascii="仿宋_GB2312" w:hAnsi="宋体" w:eastAsia="仿宋_GB2312" w:cs="宋体"/>
                <w:b w:val="0"/>
                <w:bCs w:val="0"/>
                <w:color w:val="auto"/>
                <w:kern w:val="0"/>
                <w:sz w:val="24"/>
                <w:szCs w:val="24"/>
                <w:lang w:eastAsia="zh-CN"/>
              </w:rPr>
              <w:t>；</w:t>
            </w:r>
            <w:r>
              <w:rPr>
                <w:rFonts w:hint="eastAsia" w:ascii="仿宋_GB2312" w:hAnsi="宋体" w:eastAsia="仿宋_GB2312" w:cs="宋体"/>
                <w:b w:val="0"/>
                <w:bCs w:val="0"/>
                <w:color w:val="auto"/>
                <w:kern w:val="0"/>
                <w:sz w:val="24"/>
                <w:szCs w:val="24"/>
              </w:rPr>
              <w:t>出让、受让资格、资质证书，允许或假借他人名义投标的；</w:t>
            </w:r>
          </w:p>
          <w:p>
            <w:pP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lang w:val="en-US" w:eastAsia="zh-CN"/>
              </w:rPr>
              <w:t>4</w:t>
            </w:r>
            <w:r>
              <w:rPr>
                <w:rFonts w:hint="eastAsia" w:ascii="仿宋_GB2312" w:hAnsi="宋体" w:eastAsia="仿宋_GB2312" w:cs="宋体"/>
                <w:b w:val="0"/>
                <w:bCs w:val="0"/>
                <w:color w:val="000000"/>
                <w:kern w:val="0"/>
                <w:sz w:val="24"/>
                <w:szCs w:val="24"/>
              </w:rPr>
              <w:t>.发生</w:t>
            </w:r>
            <w:r>
              <w:rPr>
                <w:rFonts w:hint="eastAsia" w:ascii="仿宋_GB2312" w:hAnsi="宋体" w:eastAsia="仿宋_GB2312" w:cs="宋体"/>
                <w:b w:val="0"/>
                <w:bCs w:val="0"/>
                <w:color w:val="000000"/>
                <w:kern w:val="0"/>
                <w:sz w:val="24"/>
                <w:szCs w:val="24"/>
                <w:lang w:eastAsia="zh-CN"/>
              </w:rPr>
              <w:t>较大</w:t>
            </w:r>
            <w:r>
              <w:rPr>
                <w:rFonts w:hint="eastAsia" w:ascii="仿宋_GB2312" w:hAnsi="宋体" w:eastAsia="仿宋_GB2312" w:cs="宋体"/>
                <w:b w:val="0"/>
                <w:bCs w:val="0"/>
                <w:color w:val="000000"/>
                <w:kern w:val="0"/>
                <w:sz w:val="24"/>
                <w:szCs w:val="24"/>
              </w:rPr>
              <w:t>及以上工程质量安全事故，或1年内累计发生2次及以上</w:t>
            </w:r>
            <w:r>
              <w:rPr>
                <w:rFonts w:hint="eastAsia" w:ascii="仿宋_GB2312" w:hAnsi="宋体" w:eastAsia="仿宋_GB2312" w:cs="宋体"/>
                <w:b w:val="0"/>
                <w:bCs w:val="0"/>
                <w:color w:val="000000"/>
                <w:kern w:val="0"/>
                <w:sz w:val="24"/>
                <w:szCs w:val="24"/>
                <w:lang w:eastAsia="zh-CN"/>
              </w:rPr>
              <w:t>一般</w:t>
            </w:r>
            <w:r>
              <w:rPr>
                <w:rFonts w:hint="eastAsia" w:ascii="仿宋_GB2312" w:hAnsi="宋体" w:eastAsia="仿宋_GB2312" w:cs="宋体"/>
                <w:b w:val="0"/>
                <w:bCs w:val="0"/>
                <w:color w:val="000000"/>
                <w:kern w:val="0"/>
                <w:sz w:val="24"/>
                <w:szCs w:val="24"/>
              </w:rPr>
              <w:t>工程质量安全事故，或发生性质恶劣、危害性严重、社会影响大的较大工程质量安全事故，受到行政处罚的；</w:t>
            </w:r>
          </w:p>
          <w:p>
            <w:pPr>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lang w:val="en-US" w:eastAsia="zh-CN"/>
              </w:rPr>
              <w:t>5.在信用综合评价系统中</w:t>
            </w:r>
            <w:r>
              <w:rPr>
                <w:rFonts w:hint="eastAsia" w:ascii="仿宋_GB2312" w:hAnsi="宋体" w:eastAsia="仿宋_GB2312" w:cs="宋体"/>
                <w:b w:val="0"/>
                <w:bCs w:val="0"/>
                <w:color w:val="000000"/>
                <w:kern w:val="0"/>
                <w:sz w:val="24"/>
                <w:szCs w:val="24"/>
              </w:rPr>
              <w:t>提供虚假信用信息证明资料</w:t>
            </w:r>
            <w:r>
              <w:rPr>
                <w:rFonts w:hint="eastAsia" w:ascii="仿宋_GB2312" w:hAnsi="宋体" w:eastAsia="仿宋_GB2312" w:cs="宋体"/>
                <w:b w:val="0"/>
                <w:bCs w:val="0"/>
                <w:color w:val="000000"/>
                <w:kern w:val="0"/>
                <w:sz w:val="24"/>
                <w:szCs w:val="24"/>
                <w:lang w:eastAsia="zh-CN"/>
              </w:rPr>
              <w:t>的。</w:t>
            </w:r>
          </w:p>
        </w:tc>
        <w:tc>
          <w:tcPr>
            <w:tcW w:w="1245" w:type="dxa"/>
            <w:tcBorders>
              <w:tl2br w:val="nil"/>
              <w:tr2bl w:val="nil"/>
            </w:tcBorders>
            <w:noWrap w:val="0"/>
            <w:vAlign w:val="center"/>
          </w:tcPr>
          <w:p>
            <w:pPr>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lang w:eastAsia="zh-CN"/>
              </w:rPr>
              <w:t>一年内不得参与我市招投标活动</w:t>
            </w:r>
          </w:p>
        </w:tc>
      </w:tr>
    </w:tbl>
    <w:p>
      <w:p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spacing w:line="620" w:lineRule="exact"/>
        <w:ind w:firstLine="1600" w:firstLineChars="500"/>
        <w:jc w:val="both"/>
        <w:rPr>
          <w:rFonts w:ascii="方正小标宋简体" w:hAnsi="Times New Roman" w:eastAsia="方正小标宋简体"/>
          <w:color w:val="000000"/>
          <w:sz w:val="32"/>
          <w:szCs w:val="32"/>
        </w:rPr>
      </w:pPr>
      <w:r>
        <w:rPr>
          <w:rFonts w:hint="eastAsia" w:ascii="方正小标宋简体" w:hAnsi="Times New Roman" w:eastAsia="方正小标宋简体"/>
          <w:color w:val="000000"/>
          <w:sz w:val="32"/>
          <w:szCs w:val="32"/>
        </w:rPr>
        <w:t>项目经理信用评价内容和评分标准</w:t>
      </w:r>
    </w:p>
    <w:p>
      <w:pPr>
        <w:spacing w:line="240" w:lineRule="exact"/>
        <w:jc w:val="left"/>
        <w:rPr>
          <w:rFonts w:ascii="方正小标宋简体" w:hAnsi="Times New Roman" w:eastAsia="方正小标宋简体"/>
          <w:color w:val="000000"/>
          <w:sz w:val="36"/>
          <w:szCs w:val="36"/>
        </w:rPr>
      </w:pPr>
    </w:p>
    <w:tbl>
      <w:tblPr>
        <w:tblStyle w:val="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103"/>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280" w:lineRule="exact"/>
              <w:jc w:val="center"/>
              <w:rPr>
                <w:rFonts w:ascii="黑体" w:hAnsi="黑体" w:eastAsia="黑体" w:cs="黑体"/>
                <w:color w:val="000000"/>
                <w:kern w:val="0"/>
                <w:sz w:val="24"/>
                <w:szCs w:val="24"/>
              </w:rPr>
            </w:pPr>
            <w:r>
              <w:rPr>
                <w:rFonts w:ascii="黑体" w:hAnsi="黑体" w:eastAsia="黑体" w:cs="黑体"/>
                <w:color w:val="000000"/>
                <w:kern w:val="0"/>
                <w:sz w:val="24"/>
                <w:szCs w:val="24"/>
              </w:rPr>
              <w:t>项目</w:t>
            </w:r>
          </w:p>
        </w:tc>
        <w:tc>
          <w:tcPr>
            <w:tcW w:w="1134" w:type="dxa"/>
            <w:noWrap w:val="0"/>
            <w:vAlign w:val="center"/>
          </w:tcPr>
          <w:p>
            <w:pPr>
              <w:spacing w:line="280" w:lineRule="exact"/>
              <w:jc w:val="center"/>
              <w:rPr>
                <w:rFonts w:ascii="黑体" w:hAnsi="黑体" w:eastAsia="黑体" w:cs="黑体"/>
                <w:color w:val="000000"/>
                <w:kern w:val="0"/>
                <w:sz w:val="24"/>
                <w:szCs w:val="24"/>
              </w:rPr>
            </w:pPr>
            <w:r>
              <w:rPr>
                <w:rFonts w:ascii="黑体" w:hAnsi="黑体" w:eastAsia="黑体" w:cs="黑体"/>
                <w:color w:val="000000"/>
                <w:kern w:val="0"/>
                <w:sz w:val="24"/>
                <w:szCs w:val="24"/>
              </w:rPr>
              <w:t>类别</w:t>
            </w:r>
          </w:p>
        </w:tc>
        <w:tc>
          <w:tcPr>
            <w:tcW w:w="5103" w:type="dxa"/>
            <w:noWrap w:val="0"/>
            <w:vAlign w:val="center"/>
          </w:tcPr>
          <w:p>
            <w:pPr>
              <w:spacing w:line="280" w:lineRule="exact"/>
              <w:jc w:val="center"/>
              <w:rPr>
                <w:rFonts w:ascii="黑体" w:hAnsi="黑体" w:eastAsia="黑体" w:cs="黑体"/>
                <w:color w:val="000000"/>
                <w:kern w:val="0"/>
                <w:sz w:val="24"/>
                <w:szCs w:val="24"/>
              </w:rPr>
            </w:pPr>
            <w:r>
              <w:rPr>
                <w:rFonts w:hint="eastAsia" w:ascii="黑体" w:hAnsi="黑体" w:eastAsia="黑体"/>
                <w:color w:val="000000"/>
                <w:sz w:val="24"/>
                <w:szCs w:val="24"/>
              </w:rPr>
              <w:t>信用评价内容</w:t>
            </w:r>
          </w:p>
        </w:tc>
        <w:tc>
          <w:tcPr>
            <w:tcW w:w="1276" w:type="dxa"/>
            <w:noWrap w:val="0"/>
            <w:vAlign w:val="center"/>
          </w:tcPr>
          <w:p>
            <w:pPr>
              <w:spacing w:line="280" w:lineRule="exact"/>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评分标准</w:t>
            </w:r>
          </w:p>
        </w:tc>
        <w:tc>
          <w:tcPr>
            <w:tcW w:w="992" w:type="dxa"/>
            <w:noWrap w:val="0"/>
            <w:vAlign w:val="center"/>
          </w:tcPr>
          <w:p>
            <w:pPr>
              <w:spacing w:line="280" w:lineRule="exact"/>
              <w:jc w:val="center"/>
              <w:rPr>
                <w:rFonts w:ascii="黑体" w:hAnsi="黑体" w:eastAsia="黑体" w:cs="黑体"/>
                <w:color w:val="000000"/>
                <w:kern w:val="0"/>
                <w:sz w:val="24"/>
                <w:szCs w:val="24"/>
              </w:rPr>
            </w:pPr>
            <w:r>
              <w:rPr>
                <w:rFonts w:ascii="黑体" w:hAnsi="黑体" w:eastAsia="黑体" w:cs="黑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5" w:type="dxa"/>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基本信息</w:t>
            </w:r>
          </w:p>
        </w:tc>
        <w:tc>
          <w:tcPr>
            <w:tcW w:w="1134" w:type="dxa"/>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基础信息</w:t>
            </w:r>
          </w:p>
        </w:tc>
        <w:tc>
          <w:tcPr>
            <w:tcW w:w="5103" w:type="dxa"/>
            <w:noWrap w:val="0"/>
            <w:vAlign w:val="top"/>
          </w:tcPr>
          <w:p>
            <w:pPr>
              <w:ind w:firstLine="360" w:firstLineChars="200"/>
              <w:rPr>
                <w:rFonts w:hint="eastAsia" w:ascii="仿宋_GB2312" w:hAnsi="Times New Roman" w:eastAsia="仿宋_GB2312"/>
                <w:color w:val="000000"/>
                <w:sz w:val="18"/>
                <w:szCs w:val="18"/>
              </w:rPr>
            </w:pPr>
            <w:r>
              <w:rPr>
                <w:rFonts w:hint="eastAsia" w:ascii="仿宋_GB2312" w:hAnsi="宋体" w:eastAsia="仿宋_GB2312" w:cs="宋体"/>
                <w:color w:val="000000"/>
                <w:kern w:val="0"/>
                <w:sz w:val="18"/>
                <w:szCs w:val="18"/>
              </w:rPr>
              <w:t xml:space="preserve">取得注册建造师资格，并录入安徽省建筑市场监管公共服务平台的 </w:t>
            </w:r>
          </w:p>
        </w:tc>
        <w:tc>
          <w:tcPr>
            <w:tcW w:w="1276" w:type="dxa"/>
            <w:noWrap w:val="0"/>
            <w:vAlign w:val="top"/>
          </w:tcPr>
          <w:p>
            <w:pPr>
              <w:autoSpaceDE w:val="0"/>
              <w:autoSpaceDN w:val="0"/>
              <w:adjustRightInd w:val="0"/>
              <w:jc w:val="left"/>
              <w:rPr>
                <w:rFonts w:hint="eastAsia" w:ascii="仿宋_GB2312" w:eastAsia="仿宋_GB2312" w:cs="仿宋_GB2312"/>
                <w:color w:val="000000"/>
                <w:sz w:val="18"/>
                <w:szCs w:val="18"/>
              </w:rPr>
            </w:pPr>
            <w:r>
              <w:rPr>
                <w:rFonts w:hint="eastAsia" w:ascii="仿宋_GB2312" w:eastAsia="仿宋_GB2312" w:cs="仿宋_GB2312"/>
                <w:color w:val="000000"/>
                <w:sz w:val="18"/>
                <w:szCs w:val="18"/>
              </w:rPr>
              <w:t xml:space="preserve">100 </w:t>
            </w:r>
          </w:p>
        </w:tc>
        <w:tc>
          <w:tcPr>
            <w:tcW w:w="992" w:type="dxa"/>
            <w:noWrap w:val="0"/>
            <w:vAlign w:val="top"/>
          </w:tcPr>
          <w:p>
            <w:pPr>
              <w:autoSpaceDE w:val="0"/>
              <w:autoSpaceDN w:val="0"/>
              <w:adjustRightInd w:val="0"/>
              <w:jc w:val="left"/>
              <w:rPr>
                <w:rFonts w:hint="eastAsia" w:ascii="仿宋_GB2312" w:eastAsia="仿宋_GB2312" w:cs="仿宋_GB2312"/>
                <w:color w:val="000000"/>
                <w:sz w:val="18"/>
                <w:szCs w:val="18"/>
              </w:rPr>
            </w:pPr>
            <w:r>
              <w:rPr>
                <w:rFonts w:hint="eastAsia" w:ascii="仿宋_GB2312" w:eastAsia="仿宋_GB2312" w:cs="仿宋_GB2312"/>
                <w:color w:val="000000"/>
                <w:sz w:val="18"/>
                <w:szCs w:val="18"/>
              </w:rPr>
              <w:t xml:space="preserve">直接 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5" w:type="dxa"/>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良好信用加分</w:t>
            </w:r>
          </w:p>
        </w:tc>
        <w:tc>
          <w:tcPr>
            <w:tcW w:w="1134" w:type="dxa"/>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业绩信息</w:t>
            </w:r>
          </w:p>
        </w:tc>
        <w:tc>
          <w:tcPr>
            <w:tcW w:w="5103" w:type="dxa"/>
            <w:noWrap w:val="0"/>
            <w:vAlign w:val="center"/>
          </w:tcPr>
          <w:p>
            <w:pPr>
              <w:ind w:firstLine="360" w:firstLineChars="20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近三年所负责的项目累计面积</w:t>
            </w:r>
          </w:p>
        </w:tc>
        <w:tc>
          <w:tcPr>
            <w:tcW w:w="1276" w:type="dxa"/>
            <w:noWrap w:val="0"/>
            <w:vAlign w:val="center"/>
          </w:tcPr>
          <w:p>
            <w:pPr>
              <w:spacing w:line="240" w:lineRule="exact"/>
              <w:jc w:val="center"/>
              <w:rPr>
                <w:rFonts w:hint="eastAsia" w:ascii="仿宋_GB2312" w:eastAsia="仿宋_GB2312"/>
                <w:color w:val="000000"/>
                <w:sz w:val="18"/>
                <w:szCs w:val="18"/>
              </w:rPr>
            </w:pPr>
            <w:r>
              <w:rPr>
                <w:rFonts w:hint="eastAsia" w:ascii="宋体" w:hAnsi="宋体" w:cs="宋体"/>
                <w:color w:val="000000"/>
                <w:sz w:val="18"/>
                <w:szCs w:val="18"/>
              </w:rPr>
              <w:t>﹢</w:t>
            </w:r>
            <w:r>
              <w:rPr>
                <w:rFonts w:hint="eastAsia" w:ascii="仿宋_GB2312" w:eastAsia="仿宋_GB2312"/>
                <w:color w:val="000000"/>
                <w:sz w:val="18"/>
                <w:szCs w:val="18"/>
              </w:rPr>
              <w:t>5/1万</w:t>
            </w:r>
            <w:r>
              <w:rPr>
                <w:rFonts w:ascii="Segoe UI Symbol" w:hAnsi="Segoe UI Symbol" w:eastAsia="仿宋_GB2312" w:cs="Segoe UI Symbol"/>
                <w:color w:val="000000"/>
                <w:sz w:val="18"/>
                <w:szCs w:val="18"/>
              </w:rPr>
              <w:t>㎡</w:t>
            </w:r>
          </w:p>
        </w:tc>
        <w:tc>
          <w:tcPr>
            <w:tcW w:w="992" w:type="dxa"/>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录入单位：各县市区住建局</w:t>
            </w:r>
          </w:p>
          <w:p>
            <w:pPr>
              <w:jc w:val="center"/>
              <w:rPr>
                <w:rFonts w:hint="eastAsia" w:ascii="仿宋_GB2312" w:eastAsia="仿宋_GB2312"/>
                <w:color w:val="000000"/>
                <w:sz w:val="18"/>
                <w:szCs w:val="18"/>
              </w:rPr>
            </w:pPr>
          </w:p>
          <w:p>
            <w:pPr>
              <w:jc w:val="center"/>
              <w:rPr>
                <w:rFonts w:hint="eastAsia" w:ascii="仿宋_GB2312" w:eastAsia="仿宋_GB2312"/>
                <w:color w:val="000000"/>
                <w:sz w:val="18"/>
                <w:szCs w:val="18"/>
              </w:rPr>
            </w:pPr>
          </w:p>
          <w:p>
            <w:pPr>
              <w:jc w:val="center"/>
              <w:rPr>
                <w:rFonts w:hint="eastAsia" w:ascii="仿宋_GB2312" w:eastAsia="仿宋_GB2312"/>
                <w:color w:val="000000"/>
                <w:sz w:val="18"/>
                <w:szCs w:val="18"/>
              </w:rPr>
            </w:pPr>
            <w:r>
              <w:rPr>
                <w:rFonts w:hint="eastAsia" w:ascii="仿宋_GB2312" w:eastAsia="仿宋_GB2312"/>
                <w:color w:val="000000"/>
                <w:sz w:val="18"/>
                <w:szCs w:val="18"/>
              </w:rPr>
              <w:t>（同一事件按最高分值加、减分）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获奖信息</w:t>
            </w:r>
          </w:p>
        </w:tc>
        <w:tc>
          <w:tcPr>
            <w:tcW w:w="5103" w:type="dxa"/>
            <w:noWrap w:val="0"/>
            <w:vAlign w:val="top"/>
          </w:tcPr>
          <w:p>
            <w:pPr>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所负责的工程获国家级奖项的</w:t>
            </w:r>
          </w:p>
        </w:tc>
        <w:tc>
          <w:tcPr>
            <w:tcW w:w="1276" w:type="dxa"/>
            <w:noWrap w:val="0"/>
            <w:vAlign w:val="top"/>
          </w:tcPr>
          <w:p>
            <w:pPr>
              <w:spacing w:line="240" w:lineRule="exact"/>
              <w:rPr>
                <w:rFonts w:hint="eastAsia" w:ascii="仿宋_GB2312" w:eastAsia="仿宋_GB2312"/>
                <w:color w:val="000000"/>
                <w:sz w:val="18"/>
                <w:szCs w:val="18"/>
              </w:rPr>
            </w:pPr>
            <w:r>
              <w:rPr>
                <w:rFonts w:hint="eastAsia" w:ascii="宋体" w:hAnsi="宋体" w:cs="宋体"/>
                <w:color w:val="000000"/>
                <w:sz w:val="18"/>
                <w:szCs w:val="18"/>
              </w:rPr>
              <w:t>﹢</w:t>
            </w:r>
            <w:r>
              <w:rPr>
                <w:rFonts w:hint="eastAsia" w:ascii="仿宋_GB2312" w:eastAsia="仿宋_GB2312"/>
                <w:color w:val="000000"/>
                <w:sz w:val="18"/>
                <w:szCs w:val="18"/>
              </w:rPr>
              <w:t>10/项</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所负责的工程获省级奖项的</w:t>
            </w:r>
          </w:p>
        </w:tc>
        <w:tc>
          <w:tcPr>
            <w:tcW w:w="1276" w:type="dxa"/>
            <w:noWrap w:val="0"/>
            <w:vAlign w:val="top"/>
          </w:tcPr>
          <w:p>
            <w:pPr>
              <w:spacing w:line="240" w:lineRule="exact"/>
              <w:rPr>
                <w:rFonts w:hint="eastAsia" w:ascii="仿宋_GB2312" w:eastAsia="仿宋_GB2312"/>
                <w:color w:val="000000"/>
                <w:sz w:val="18"/>
                <w:szCs w:val="18"/>
              </w:rPr>
            </w:pPr>
            <w:r>
              <w:rPr>
                <w:rFonts w:hint="eastAsia" w:ascii="宋体" w:hAnsi="宋体" w:cs="宋体"/>
                <w:color w:val="000000"/>
                <w:sz w:val="18"/>
                <w:szCs w:val="18"/>
              </w:rPr>
              <w:t>﹢</w:t>
            </w:r>
            <w:r>
              <w:rPr>
                <w:rFonts w:hint="eastAsia" w:ascii="仿宋_GB2312" w:eastAsia="仿宋_GB2312"/>
                <w:color w:val="000000"/>
                <w:sz w:val="18"/>
                <w:szCs w:val="18"/>
              </w:rPr>
              <w:t>5/项</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所负责的工程获市级奖项的</w:t>
            </w:r>
          </w:p>
        </w:tc>
        <w:tc>
          <w:tcPr>
            <w:tcW w:w="1276" w:type="dxa"/>
            <w:noWrap w:val="0"/>
            <w:vAlign w:val="top"/>
          </w:tcPr>
          <w:p>
            <w:pPr>
              <w:spacing w:line="240" w:lineRule="exact"/>
              <w:rPr>
                <w:rFonts w:hint="eastAsia" w:ascii="仿宋_GB2312" w:eastAsia="仿宋_GB2312"/>
                <w:color w:val="000000"/>
                <w:sz w:val="18"/>
                <w:szCs w:val="18"/>
              </w:rPr>
            </w:pPr>
            <w:r>
              <w:rPr>
                <w:rFonts w:hint="eastAsia" w:ascii="宋体" w:hAnsi="宋体" w:cs="宋体"/>
                <w:color w:val="000000"/>
                <w:sz w:val="18"/>
                <w:szCs w:val="18"/>
              </w:rPr>
              <w:t>﹢</w:t>
            </w:r>
            <w:r>
              <w:rPr>
                <w:rFonts w:hint="eastAsia" w:ascii="仿宋_GB2312" w:eastAsia="仿宋_GB2312"/>
                <w:color w:val="000000"/>
                <w:sz w:val="18"/>
                <w:szCs w:val="18"/>
              </w:rPr>
              <w:t>3/项</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表彰信息</w:t>
            </w:r>
          </w:p>
        </w:tc>
        <w:tc>
          <w:tcPr>
            <w:tcW w:w="5103" w:type="dxa"/>
            <w:noWrap w:val="0"/>
            <w:vAlign w:val="top"/>
          </w:tcPr>
          <w:p>
            <w:pPr>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受到国家表彰的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10/次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受到省级表彰的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5/次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受到市级表彰的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3/次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质量安全生产标准化</w:t>
            </w:r>
          </w:p>
        </w:tc>
        <w:tc>
          <w:tcPr>
            <w:tcW w:w="5103" w:type="dxa"/>
            <w:noWrap w:val="0"/>
            <w:vAlign w:val="top"/>
          </w:tcPr>
          <w:p>
            <w:pPr>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质量安全生产标准化</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1/次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所负责的工程获得市级质量安全标准化示范工地的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1/次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所负责的工程获得省级质量标准化示范工地的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1/次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所负责的工程获得省级绿色施工示范工地的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3/次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所负责的工程获得国家3A示范工地、绿色施工示范的</w:t>
            </w:r>
          </w:p>
        </w:tc>
        <w:tc>
          <w:tcPr>
            <w:tcW w:w="1276" w:type="dxa"/>
            <w:noWrap w:val="0"/>
            <w:vAlign w:val="top"/>
          </w:tcPr>
          <w:p>
            <w:pPr>
              <w:rPr>
                <w:rFonts w:hint="eastAsia" w:ascii="仿宋_GB2312" w:hAnsi="宋体" w:eastAsia="仿宋_GB2312" w:cs="宋体"/>
                <w:color w:val="000000"/>
                <w:sz w:val="18"/>
                <w:szCs w:val="18"/>
              </w:rPr>
            </w:pPr>
            <w:r>
              <w:rPr>
                <w:rFonts w:hint="eastAsia" w:ascii="宋体" w:hAnsi="宋体" w:cs="宋体"/>
                <w:color w:val="000000"/>
                <w:sz w:val="18"/>
                <w:szCs w:val="18"/>
              </w:rPr>
              <w:t>﹢</w:t>
            </w:r>
            <w:r>
              <w:rPr>
                <w:rFonts w:hint="eastAsia" w:ascii="仿宋_GB2312" w:hAnsi="宋体" w:eastAsia="仿宋_GB2312" w:cs="宋体"/>
                <w:color w:val="000000"/>
                <w:sz w:val="18"/>
                <w:szCs w:val="18"/>
              </w:rPr>
              <w:t>3/次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不良信用扣分</w:t>
            </w:r>
          </w:p>
        </w:tc>
        <w:tc>
          <w:tcPr>
            <w:tcW w:w="1134" w:type="dxa"/>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行政处罚信息</w:t>
            </w:r>
          </w:p>
        </w:tc>
        <w:tc>
          <w:tcPr>
            <w:tcW w:w="5103" w:type="dxa"/>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所负责的工程受到行政管理部门责令停工整改的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1/次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所负责的工程受行政管理部门通报批评的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3/次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受到不良行为记录处理的</w:t>
            </w:r>
          </w:p>
        </w:tc>
        <w:tc>
          <w:tcPr>
            <w:tcW w:w="1276" w:type="dxa"/>
            <w:noWrap w:val="0"/>
            <w:vAlign w:val="top"/>
          </w:tcPr>
          <w:p>
            <w:pPr>
              <w:rPr>
                <w:rFonts w:hint="eastAsia" w:ascii="仿宋_GB2312" w:hAnsi="Times New Roman" w:eastAsia="仿宋_GB2312"/>
                <w:color w:val="000000"/>
                <w:sz w:val="18"/>
                <w:szCs w:val="18"/>
              </w:rPr>
            </w:pPr>
            <w:r>
              <w:rPr>
                <w:rFonts w:hint="eastAsia" w:ascii="仿宋_GB2312" w:hAnsi="Times New Roman" w:eastAsia="仿宋_GB2312"/>
                <w:color w:val="000000"/>
                <w:sz w:val="18"/>
                <w:szCs w:val="18"/>
              </w:rPr>
              <w:t>-4/次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同时在两个在建工程担任项目经理的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5/次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未按规定在岗履职的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5/次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项目经理变更未按规定程序办理变更手续的，</w:t>
            </w:r>
          </w:p>
        </w:tc>
        <w:tc>
          <w:tcPr>
            <w:tcW w:w="1276" w:type="dxa"/>
            <w:noWrap w:val="0"/>
            <w:vAlign w:val="top"/>
          </w:tcPr>
          <w:p>
            <w:pPr>
              <w:rPr>
                <w:rFonts w:hint="eastAsia" w:ascii="仿宋_GB2312" w:hAnsi="宋体" w:eastAsia="仿宋_GB2312" w:cs="宋体"/>
                <w:sz w:val="18"/>
                <w:szCs w:val="18"/>
              </w:rPr>
            </w:pPr>
            <w:r>
              <w:rPr>
                <w:rFonts w:hint="eastAsia" w:ascii="宋体" w:hAnsi="宋体" w:cs="宋体"/>
                <w:sz w:val="18"/>
                <w:szCs w:val="18"/>
              </w:rPr>
              <w:t>﹣</w:t>
            </w:r>
            <w:r>
              <w:rPr>
                <w:rFonts w:hint="eastAsia" w:ascii="仿宋_GB2312" w:hAnsi="宋体" w:eastAsia="仿宋_GB2312" w:cs="宋体"/>
                <w:sz w:val="18"/>
                <w:szCs w:val="18"/>
              </w:rPr>
              <w:t>3/次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拖欠农民工工资信息</w:t>
            </w:r>
          </w:p>
        </w:tc>
        <w:tc>
          <w:tcPr>
            <w:tcW w:w="5103" w:type="dxa"/>
            <w:noWrap w:val="0"/>
            <w:vAlign w:val="top"/>
          </w:tcPr>
          <w:p>
            <w:pP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所负责的工程发生欠薪行为，且不配合完成清欠的</w:t>
            </w:r>
          </w:p>
        </w:tc>
        <w:tc>
          <w:tcPr>
            <w:tcW w:w="1276" w:type="dxa"/>
            <w:noWrap w:val="0"/>
            <w:vAlign w:val="top"/>
          </w:tcPr>
          <w:p>
            <w:pPr>
              <w:rPr>
                <w:rFonts w:hint="eastAsia" w:ascii="仿宋_GB2312" w:hAnsi="Times New Roman" w:eastAsia="仿宋_GB2312"/>
                <w:sz w:val="18"/>
                <w:szCs w:val="18"/>
              </w:rPr>
            </w:pPr>
            <w:r>
              <w:rPr>
                <w:rFonts w:hint="eastAsia" w:ascii="宋体" w:hAnsi="宋体" w:cs="宋体"/>
                <w:sz w:val="18"/>
                <w:szCs w:val="18"/>
              </w:rPr>
              <w:t>﹣</w:t>
            </w:r>
            <w:r>
              <w:rPr>
                <w:rFonts w:hint="eastAsia" w:ascii="仿宋_GB2312" w:hAnsi="Times New Roman" w:eastAsia="仿宋_GB2312"/>
                <w:sz w:val="18"/>
                <w:szCs w:val="18"/>
              </w:rPr>
              <w:t>2/次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所负责的工程发生欠薪行为，且造成到省政府上访的</w:t>
            </w:r>
          </w:p>
        </w:tc>
        <w:tc>
          <w:tcPr>
            <w:tcW w:w="1276" w:type="dxa"/>
            <w:noWrap w:val="0"/>
            <w:vAlign w:val="top"/>
          </w:tcPr>
          <w:p>
            <w:pPr>
              <w:rPr>
                <w:rFonts w:hint="eastAsia" w:ascii="仿宋_GB2312" w:hAnsi="Times New Roman" w:eastAsia="仿宋_GB2312"/>
                <w:sz w:val="18"/>
                <w:szCs w:val="18"/>
              </w:rPr>
            </w:pPr>
            <w:r>
              <w:rPr>
                <w:rFonts w:hint="eastAsia" w:ascii="宋体" w:hAnsi="宋体" w:cs="宋体"/>
                <w:sz w:val="18"/>
                <w:szCs w:val="18"/>
              </w:rPr>
              <w:t>﹣</w:t>
            </w:r>
            <w:r>
              <w:rPr>
                <w:rFonts w:hint="eastAsia" w:ascii="仿宋_GB2312" w:hAnsi="Times New Roman" w:eastAsia="仿宋_GB2312"/>
                <w:sz w:val="18"/>
                <w:szCs w:val="18"/>
              </w:rPr>
              <w:t>5/次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ind w:firstLine="360" w:firstLineChars="20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所负责的工程发生欠薪行为，且造成到省政府上访，并造成严重社会影响的</w:t>
            </w:r>
          </w:p>
        </w:tc>
        <w:tc>
          <w:tcPr>
            <w:tcW w:w="1276" w:type="dxa"/>
            <w:noWrap w:val="0"/>
            <w:vAlign w:val="top"/>
          </w:tcPr>
          <w:p>
            <w:pPr>
              <w:rPr>
                <w:rFonts w:hint="eastAsia" w:ascii="仿宋_GB2312" w:hAnsi="Times New Roman" w:eastAsia="仿宋_GB2312"/>
                <w:sz w:val="18"/>
                <w:szCs w:val="18"/>
              </w:rPr>
            </w:pPr>
            <w:r>
              <w:rPr>
                <w:rFonts w:hint="eastAsia" w:ascii="宋体" w:hAnsi="宋体" w:cs="宋体"/>
                <w:sz w:val="18"/>
                <w:szCs w:val="18"/>
              </w:rPr>
              <w:t>﹣</w:t>
            </w:r>
            <w:r>
              <w:rPr>
                <w:rFonts w:hint="eastAsia" w:ascii="仿宋_GB2312" w:hAnsi="Times New Roman" w:eastAsia="仿宋_GB2312"/>
                <w:sz w:val="18"/>
                <w:szCs w:val="18"/>
              </w:rPr>
              <w:t>10/次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安全行为信息</w:t>
            </w:r>
          </w:p>
        </w:tc>
        <w:tc>
          <w:tcPr>
            <w:tcW w:w="5103" w:type="dxa"/>
            <w:noWrap w:val="0"/>
            <w:vAlign w:val="top"/>
          </w:tcPr>
          <w:p>
            <w:pPr>
              <w:ind w:firstLine="360" w:firstLineChars="20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所负责的工程发生一般安全事故</w:t>
            </w:r>
          </w:p>
        </w:tc>
        <w:tc>
          <w:tcPr>
            <w:tcW w:w="1276" w:type="dxa"/>
            <w:noWrap w:val="0"/>
            <w:vAlign w:val="top"/>
          </w:tcPr>
          <w:p>
            <w:pPr>
              <w:rPr>
                <w:rFonts w:hint="eastAsia" w:ascii="仿宋_GB2312" w:hAnsi="Times New Roman" w:eastAsia="仿宋_GB2312"/>
                <w:sz w:val="18"/>
                <w:szCs w:val="18"/>
              </w:rPr>
            </w:pPr>
            <w:r>
              <w:rPr>
                <w:rFonts w:hint="eastAsia" w:ascii="宋体" w:hAnsi="宋体" w:cs="宋体"/>
                <w:sz w:val="18"/>
                <w:szCs w:val="18"/>
              </w:rPr>
              <w:t>﹣</w:t>
            </w:r>
            <w:r>
              <w:rPr>
                <w:rFonts w:hint="eastAsia" w:ascii="仿宋_GB2312" w:hAnsi="Times New Roman" w:eastAsia="仿宋_GB2312"/>
                <w:sz w:val="18"/>
                <w:szCs w:val="18"/>
              </w:rPr>
              <w:t>10/次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ind w:firstLine="360" w:firstLineChars="20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所负责的工程发生一般火灾事故</w:t>
            </w:r>
          </w:p>
        </w:tc>
        <w:tc>
          <w:tcPr>
            <w:tcW w:w="1276" w:type="dxa"/>
            <w:noWrap w:val="0"/>
            <w:vAlign w:val="top"/>
          </w:tcPr>
          <w:p>
            <w:pPr>
              <w:rPr>
                <w:rFonts w:hint="eastAsia" w:ascii="仿宋_GB2312" w:hAnsi="Times New Roman" w:eastAsia="仿宋_GB2312"/>
                <w:sz w:val="18"/>
                <w:szCs w:val="18"/>
              </w:rPr>
            </w:pPr>
            <w:r>
              <w:rPr>
                <w:rFonts w:hint="eastAsia" w:ascii="宋体" w:hAnsi="宋体" w:cs="宋体"/>
                <w:sz w:val="18"/>
                <w:szCs w:val="18"/>
              </w:rPr>
              <w:t>﹣</w:t>
            </w:r>
            <w:r>
              <w:rPr>
                <w:rFonts w:hint="eastAsia" w:ascii="仿宋_GB2312" w:hAnsi="Times New Roman" w:eastAsia="仿宋_GB2312"/>
                <w:sz w:val="18"/>
                <w:szCs w:val="18"/>
              </w:rPr>
              <w:t>10/次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ind w:firstLine="360" w:firstLineChars="200"/>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所负责的工程未按建设行政主管部门要求落实安全生产相关规定的</w:t>
            </w:r>
          </w:p>
        </w:tc>
        <w:tc>
          <w:tcPr>
            <w:tcW w:w="1276" w:type="dxa"/>
            <w:noWrap w:val="0"/>
            <w:vAlign w:val="top"/>
          </w:tcPr>
          <w:p>
            <w:pPr>
              <w:rPr>
                <w:rFonts w:hint="eastAsia" w:ascii="仿宋_GB2312" w:hAnsi="宋体" w:eastAsia="仿宋_GB2312" w:cs="宋体"/>
                <w:sz w:val="18"/>
                <w:szCs w:val="18"/>
              </w:rPr>
            </w:pPr>
            <w:r>
              <w:rPr>
                <w:rFonts w:hint="eastAsia" w:ascii="宋体" w:hAnsi="宋体" w:cs="宋体"/>
                <w:sz w:val="18"/>
                <w:szCs w:val="18"/>
              </w:rPr>
              <w:t>﹣</w:t>
            </w:r>
            <w:r>
              <w:rPr>
                <w:rFonts w:hint="eastAsia" w:ascii="仿宋_GB2312" w:hAnsi="宋体" w:eastAsia="仿宋_GB2312" w:cs="宋体"/>
                <w:sz w:val="18"/>
                <w:szCs w:val="18"/>
              </w:rPr>
              <w:t>3/次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质量行为信息</w:t>
            </w:r>
          </w:p>
        </w:tc>
        <w:tc>
          <w:tcPr>
            <w:tcW w:w="5103" w:type="dxa"/>
            <w:noWrap w:val="0"/>
            <w:vAlign w:val="top"/>
          </w:tcPr>
          <w:p>
            <w:p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所负责的工程发生质量投诉，经认定属施工企业责任的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2/次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所负责的工程发生质量事故，经认定属施工企业责任，且造成一定经济损失的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5/次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5" w:type="dxa"/>
            <w:vMerge w:val="continue"/>
            <w:noWrap w:val="0"/>
            <w:vAlign w:val="center"/>
          </w:tcPr>
          <w:p>
            <w:pPr>
              <w:jc w:val="center"/>
              <w:rPr>
                <w:rFonts w:hint="eastAsia" w:ascii="仿宋_GB2312" w:eastAsia="仿宋_GB2312"/>
                <w:color w:val="000000"/>
                <w:sz w:val="18"/>
                <w:szCs w:val="18"/>
              </w:rPr>
            </w:pPr>
          </w:p>
        </w:tc>
        <w:tc>
          <w:tcPr>
            <w:tcW w:w="1134" w:type="dxa"/>
            <w:vMerge w:val="continue"/>
            <w:noWrap w:val="0"/>
            <w:vAlign w:val="center"/>
          </w:tcPr>
          <w:p>
            <w:pPr>
              <w:jc w:val="center"/>
              <w:rPr>
                <w:rFonts w:hint="eastAsia" w:ascii="仿宋_GB2312" w:eastAsia="仿宋_GB2312"/>
                <w:color w:val="000000"/>
                <w:sz w:val="18"/>
                <w:szCs w:val="18"/>
              </w:rPr>
            </w:pPr>
          </w:p>
        </w:tc>
        <w:tc>
          <w:tcPr>
            <w:tcW w:w="5103" w:type="dxa"/>
            <w:noWrap w:val="0"/>
            <w:vAlign w:val="top"/>
          </w:tcPr>
          <w:p>
            <w:p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所负责的工程发生质量事故，经认定属施工企业责任，且造成严重经济损失的</w:t>
            </w:r>
          </w:p>
        </w:tc>
        <w:tc>
          <w:tcPr>
            <w:tcW w:w="1276" w:type="dxa"/>
            <w:noWrap w:val="0"/>
            <w:vAlign w:val="top"/>
          </w:tcPr>
          <w:p>
            <w:pP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10/次</w:t>
            </w:r>
          </w:p>
        </w:tc>
        <w:tc>
          <w:tcPr>
            <w:tcW w:w="992" w:type="dxa"/>
            <w:vMerge w:val="continue"/>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75" w:type="dxa"/>
            <w:vMerge w:val="continue"/>
            <w:noWrap w:val="0"/>
            <w:vAlign w:val="center"/>
          </w:tcPr>
          <w:p>
            <w:pPr>
              <w:jc w:val="center"/>
              <w:rPr>
                <w:rFonts w:hint="eastAsia" w:ascii="仿宋_GB2312" w:eastAsia="仿宋_GB2312"/>
                <w:color w:val="000000"/>
                <w:sz w:val="18"/>
                <w:szCs w:val="18"/>
              </w:rPr>
            </w:pPr>
          </w:p>
        </w:tc>
        <w:tc>
          <w:tcPr>
            <w:tcW w:w="1134" w:type="dxa"/>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农名工保障信息</w:t>
            </w:r>
          </w:p>
        </w:tc>
        <w:tc>
          <w:tcPr>
            <w:tcW w:w="5103" w:type="dxa"/>
            <w:noWrap w:val="0"/>
            <w:vAlign w:val="center"/>
          </w:tcPr>
          <w:p>
            <w:pPr>
              <w:ind w:firstLine="360" w:firstLineChars="20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不落实实名制信息化管理的</w:t>
            </w:r>
          </w:p>
        </w:tc>
        <w:tc>
          <w:tcPr>
            <w:tcW w:w="1276" w:type="dxa"/>
            <w:noWrap w:val="0"/>
            <w:vAlign w:val="center"/>
          </w:tcPr>
          <w:p>
            <w:pPr>
              <w:jc w:val="cente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2/次</w:t>
            </w:r>
          </w:p>
        </w:tc>
        <w:tc>
          <w:tcPr>
            <w:tcW w:w="992" w:type="dxa"/>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75" w:type="dxa"/>
            <w:vMerge w:val="continue"/>
            <w:noWrap w:val="0"/>
            <w:vAlign w:val="center"/>
          </w:tcPr>
          <w:p>
            <w:pPr>
              <w:jc w:val="center"/>
              <w:rPr>
                <w:rFonts w:hint="eastAsia" w:ascii="仿宋_GB2312" w:eastAsia="仿宋_GB2312"/>
                <w:color w:val="000000"/>
                <w:sz w:val="18"/>
                <w:szCs w:val="18"/>
              </w:rPr>
            </w:pPr>
          </w:p>
        </w:tc>
        <w:tc>
          <w:tcPr>
            <w:tcW w:w="1134" w:type="dxa"/>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环保行为信息</w:t>
            </w:r>
          </w:p>
        </w:tc>
        <w:tc>
          <w:tcPr>
            <w:tcW w:w="5103" w:type="dxa"/>
            <w:noWrap w:val="0"/>
            <w:vAlign w:val="center"/>
          </w:tcPr>
          <w:p>
            <w:pPr>
              <w:ind w:firstLine="360" w:firstLineChars="20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不执行施工扬尘治理相关要求的</w:t>
            </w:r>
          </w:p>
        </w:tc>
        <w:tc>
          <w:tcPr>
            <w:tcW w:w="1276" w:type="dxa"/>
            <w:noWrap w:val="0"/>
            <w:vAlign w:val="center"/>
          </w:tcPr>
          <w:p>
            <w:pPr>
              <w:jc w:val="center"/>
              <w:rPr>
                <w:rFonts w:hint="eastAsia" w:ascii="仿宋_GB2312" w:hAnsi="Times New Roman" w:eastAsia="仿宋_GB2312"/>
                <w:color w:val="000000"/>
                <w:sz w:val="18"/>
                <w:szCs w:val="18"/>
              </w:rPr>
            </w:pPr>
            <w:r>
              <w:rPr>
                <w:rFonts w:hint="eastAsia" w:ascii="宋体" w:hAnsi="宋体" w:cs="宋体"/>
                <w:color w:val="000000"/>
                <w:sz w:val="18"/>
                <w:szCs w:val="18"/>
              </w:rPr>
              <w:t>﹣</w:t>
            </w:r>
            <w:r>
              <w:rPr>
                <w:rFonts w:hint="eastAsia" w:ascii="仿宋_GB2312" w:hAnsi="Times New Roman" w:eastAsia="仿宋_GB2312"/>
                <w:color w:val="000000"/>
                <w:sz w:val="18"/>
                <w:szCs w:val="18"/>
              </w:rPr>
              <w:t>2/次</w:t>
            </w:r>
          </w:p>
        </w:tc>
        <w:tc>
          <w:tcPr>
            <w:tcW w:w="992" w:type="dxa"/>
            <w:noWrap w:val="0"/>
            <w:vAlign w:val="top"/>
          </w:tcPr>
          <w:p>
            <w:pP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一票否决项</w:t>
            </w:r>
          </w:p>
        </w:tc>
        <w:tc>
          <w:tcPr>
            <w:tcW w:w="5103" w:type="dxa"/>
            <w:noWrap w:val="0"/>
            <w:vAlign w:val="top"/>
          </w:tcPr>
          <w:p>
            <w:pPr>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超越执业范围或未取得安全生产考核合格证书担任项目经理的</w:t>
            </w:r>
          </w:p>
        </w:tc>
        <w:tc>
          <w:tcPr>
            <w:tcW w:w="2268" w:type="dxa"/>
            <w:gridSpan w:val="2"/>
            <w:vMerge w:val="restart"/>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直接列入黑名单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top"/>
          </w:tcPr>
          <w:p>
            <w:pPr>
              <w:rPr>
                <w:rFonts w:ascii="仿宋_GB2312" w:eastAsia="仿宋_GB2312"/>
                <w:color w:val="000000"/>
                <w:szCs w:val="21"/>
              </w:rPr>
            </w:pPr>
          </w:p>
        </w:tc>
        <w:tc>
          <w:tcPr>
            <w:tcW w:w="5103" w:type="dxa"/>
            <w:noWrap w:val="0"/>
            <w:vAlign w:val="top"/>
          </w:tcPr>
          <w:p>
            <w:pPr>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执业资格证书或安全生产考核合格证书过期仍担任项目经理的</w:t>
            </w:r>
          </w:p>
        </w:tc>
        <w:tc>
          <w:tcPr>
            <w:tcW w:w="2268" w:type="dxa"/>
            <w:gridSpan w:val="2"/>
            <w:vMerge w:val="continue"/>
            <w:noWrap w:val="0"/>
            <w:vAlign w:val="top"/>
          </w:tcPr>
          <w:p>
            <w:pP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top"/>
          </w:tcPr>
          <w:p>
            <w:pPr>
              <w:rPr>
                <w:rFonts w:ascii="仿宋_GB2312" w:eastAsia="仿宋_GB2312"/>
                <w:color w:val="000000"/>
                <w:szCs w:val="21"/>
              </w:rPr>
            </w:pPr>
          </w:p>
        </w:tc>
        <w:tc>
          <w:tcPr>
            <w:tcW w:w="5103" w:type="dxa"/>
            <w:noWrap w:val="0"/>
            <w:vAlign w:val="top"/>
          </w:tcPr>
          <w:p>
            <w:pPr>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因未履行安全生产管理职责或未执行法律法规、工程建设强制性标准造成较大及以上质量事故、安全生产事故或火灾事故的，或者在评价周期内发生两起及以上一般安全生产事故或火灾事故的</w:t>
            </w:r>
          </w:p>
        </w:tc>
        <w:tc>
          <w:tcPr>
            <w:tcW w:w="2268" w:type="dxa"/>
            <w:gridSpan w:val="2"/>
            <w:vMerge w:val="continue"/>
            <w:noWrap w:val="0"/>
            <w:vAlign w:val="top"/>
          </w:tcPr>
          <w:p>
            <w:pP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top"/>
          </w:tcPr>
          <w:p>
            <w:pPr>
              <w:rPr>
                <w:rFonts w:ascii="仿宋_GB2312" w:eastAsia="仿宋_GB2312"/>
                <w:color w:val="000000"/>
                <w:szCs w:val="21"/>
              </w:rPr>
            </w:pPr>
          </w:p>
        </w:tc>
        <w:tc>
          <w:tcPr>
            <w:tcW w:w="5103" w:type="dxa"/>
            <w:noWrap w:val="0"/>
            <w:vAlign w:val="top"/>
          </w:tcPr>
          <w:p>
            <w:pPr>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谎报、瞒报质量安全事故、安全生产事故或火灾事故的</w:t>
            </w:r>
          </w:p>
        </w:tc>
        <w:tc>
          <w:tcPr>
            <w:tcW w:w="2268" w:type="dxa"/>
            <w:gridSpan w:val="2"/>
            <w:vMerge w:val="continue"/>
            <w:noWrap w:val="0"/>
            <w:vAlign w:val="top"/>
          </w:tcPr>
          <w:p>
            <w:pP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noWrap w:val="0"/>
            <w:vAlign w:val="top"/>
          </w:tcPr>
          <w:p>
            <w:pPr>
              <w:rPr>
                <w:rFonts w:ascii="仿宋_GB2312" w:eastAsia="仿宋_GB2312"/>
                <w:color w:val="000000"/>
                <w:szCs w:val="21"/>
              </w:rPr>
            </w:pPr>
          </w:p>
        </w:tc>
        <w:tc>
          <w:tcPr>
            <w:tcW w:w="5103" w:type="dxa"/>
            <w:noWrap w:val="0"/>
            <w:vAlign w:val="top"/>
          </w:tcPr>
          <w:p>
            <w:pPr>
              <w:ind w:firstLine="420" w:firstLineChars="2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发生质量安全事故或火灾事故后故意破坏事故现场或未开展应急救援的</w:t>
            </w:r>
          </w:p>
        </w:tc>
        <w:tc>
          <w:tcPr>
            <w:tcW w:w="2268" w:type="dxa"/>
            <w:gridSpan w:val="2"/>
            <w:vMerge w:val="continue"/>
            <w:noWrap w:val="0"/>
            <w:vAlign w:val="top"/>
          </w:tcPr>
          <w:p>
            <w:pPr>
              <w:rPr>
                <w:rFonts w:ascii="仿宋_GB2312" w:eastAsia="仿宋_GB2312"/>
                <w:color w:val="000000"/>
                <w:szCs w:val="21"/>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7F4F"/>
    <w:multiLevelType w:val="singleLevel"/>
    <w:tmpl w:val="12BD7F4F"/>
    <w:lvl w:ilvl="0" w:tentative="0">
      <w:start w:val="1"/>
      <w:numFmt w:val="chineseCounting"/>
      <w:suff w:val="nothing"/>
      <w:lvlText w:val="%1、"/>
      <w:lvlJc w:val="left"/>
      <w:rPr>
        <w:rFonts w:hint="eastAsia"/>
      </w:rPr>
    </w:lvl>
  </w:abstractNum>
  <w:abstractNum w:abstractNumId="1">
    <w:nsid w:val="3DE2D74C"/>
    <w:multiLevelType w:val="singleLevel"/>
    <w:tmpl w:val="3DE2D74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F8"/>
    <w:rsid w:val="00AA52F8"/>
    <w:rsid w:val="022A6810"/>
    <w:rsid w:val="05C60EBB"/>
    <w:rsid w:val="070C14AB"/>
    <w:rsid w:val="07250E2C"/>
    <w:rsid w:val="082C4496"/>
    <w:rsid w:val="08357B49"/>
    <w:rsid w:val="08C45D89"/>
    <w:rsid w:val="0913464F"/>
    <w:rsid w:val="0BB038E0"/>
    <w:rsid w:val="0DAF3B58"/>
    <w:rsid w:val="0F5E14A2"/>
    <w:rsid w:val="14CA2261"/>
    <w:rsid w:val="16D514C3"/>
    <w:rsid w:val="1CE11D3D"/>
    <w:rsid w:val="1D546CE2"/>
    <w:rsid w:val="1DC569EE"/>
    <w:rsid w:val="208A4B48"/>
    <w:rsid w:val="2475022D"/>
    <w:rsid w:val="27CB3E76"/>
    <w:rsid w:val="28E514B5"/>
    <w:rsid w:val="2E081C4A"/>
    <w:rsid w:val="2EBD0C16"/>
    <w:rsid w:val="306631C9"/>
    <w:rsid w:val="34547EFF"/>
    <w:rsid w:val="34C77D17"/>
    <w:rsid w:val="373524F9"/>
    <w:rsid w:val="38D44934"/>
    <w:rsid w:val="39D67699"/>
    <w:rsid w:val="3A6B7560"/>
    <w:rsid w:val="3D431946"/>
    <w:rsid w:val="3D6223F7"/>
    <w:rsid w:val="3E9508E8"/>
    <w:rsid w:val="3EE2742C"/>
    <w:rsid w:val="41CD4A55"/>
    <w:rsid w:val="433E41F3"/>
    <w:rsid w:val="440547F9"/>
    <w:rsid w:val="495A4C04"/>
    <w:rsid w:val="4A265E57"/>
    <w:rsid w:val="4ABA67AB"/>
    <w:rsid w:val="4AC85524"/>
    <w:rsid w:val="4E956E59"/>
    <w:rsid w:val="4ED13B16"/>
    <w:rsid w:val="4F092EA3"/>
    <w:rsid w:val="501B72FD"/>
    <w:rsid w:val="516954BE"/>
    <w:rsid w:val="54273E81"/>
    <w:rsid w:val="56825C11"/>
    <w:rsid w:val="57EC32D0"/>
    <w:rsid w:val="5B422FE3"/>
    <w:rsid w:val="5C8071CD"/>
    <w:rsid w:val="5DB26D32"/>
    <w:rsid w:val="5E766130"/>
    <w:rsid w:val="5EAA736A"/>
    <w:rsid w:val="5F3B61B3"/>
    <w:rsid w:val="600F3795"/>
    <w:rsid w:val="62D95C2E"/>
    <w:rsid w:val="63121D0B"/>
    <w:rsid w:val="648C4D79"/>
    <w:rsid w:val="64E01213"/>
    <w:rsid w:val="65642593"/>
    <w:rsid w:val="65651A7D"/>
    <w:rsid w:val="66E87583"/>
    <w:rsid w:val="675633C8"/>
    <w:rsid w:val="67BE1FE3"/>
    <w:rsid w:val="69575B90"/>
    <w:rsid w:val="6C250232"/>
    <w:rsid w:val="6C5E2742"/>
    <w:rsid w:val="6CA33B4D"/>
    <w:rsid w:val="6CDB1F80"/>
    <w:rsid w:val="6D72427B"/>
    <w:rsid w:val="716A7361"/>
    <w:rsid w:val="75427981"/>
    <w:rsid w:val="7A44328C"/>
    <w:rsid w:val="7B06119D"/>
    <w:rsid w:val="7C3F5FF6"/>
    <w:rsid w:val="7C7E3BA8"/>
    <w:rsid w:val="7D094AA7"/>
    <w:rsid w:val="7DAE77E4"/>
    <w:rsid w:val="7F9606AA"/>
    <w:rsid w:val="7FCD3F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1"/>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1918</Words>
  <Characters>10934</Characters>
  <Lines>91</Lines>
  <Paragraphs>25</Paragraphs>
  <TotalTime>46</TotalTime>
  <ScaleCrop>false</ScaleCrop>
  <LinksUpToDate>false</LinksUpToDate>
  <CharactersWithSpaces>12827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2021-03-08T07:55:00Z</dcterms:created>
  <dc:creator>微软用户</dc:creator>
  <cp:lastModifiedBy>花火、</cp:lastModifiedBy>
  <cp:lastPrinted>2022-02-15T07:07:22Z</cp:lastPrinted>
  <dcterms:modified xsi:type="dcterms:W3CDTF">2022-02-16T00:57:30Z</dcterms:modified>
  <dc:title>滁州市建筑市场信用管理实施细则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7CF26A2AAC3A45428BF0E31306E3A1D7</vt:lpwstr>
  </property>
</Properties>
</file>