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42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14:paraId="336B69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14:paraId="43C44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《宿州市房建市政施工企业信用评价标准</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征求意见稿</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》的通知</w:t>
      </w:r>
    </w:p>
    <w:p w14:paraId="5E2377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2186DE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各县（区）住房和城乡建设局，市管各园区规划建设局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，各有关单位：</w:t>
      </w:r>
    </w:p>
    <w:p w14:paraId="01E4C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为进一步完善我市建筑市场信用</w:t>
      </w:r>
      <w:bookmarkStart w:id="0" w:name="_GoBack"/>
      <w:bookmarkEnd w:id="0"/>
      <w:r>
        <w:rPr>
          <w:rFonts w:hint="eastAsia" w:ascii="Times New Roman" w:hAnsi="Times New Roman" w:eastAsia="方正仿宋_GBK" w:cs="方正仿宋_GBK"/>
          <w:sz w:val="32"/>
          <w:szCs w:val="32"/>
        </w:rPr>
        <w:t>体系，优化营商环境，引导企业诚信履约，促进建筑业高质量发展，结合近年来国家、省关于社会信用体系建设的最新要求及我市实际，我局</w:t>
      </w:r>
      <w:r>
        <w:rPr>
          <w:rFonts w:hint="eastAsia" w:ascii="Times New Roman" w:hAnsi="Times New Roman" w:eastAsia="方正仿宋_GBK" w:cs="方正仿宋_GBK"/>
          <w:sz w:val="32"/>
          <w:szCs w:val="32"/>
          <w:lang w:val="en-US" w:eastAsia="zh-CN"/>
        </w:rPr>
        <w:t>重新制定了</w:t>
      </w:r>
      <w:r>
        <w:rPr>
          <w:rFonts w:hint="eastAsia" w:ascii="Times New Roman" w:hAnsi="Times New Roman" w:eastAsia="方正仿宋_GBK" w:cs="方正仿宋_GBK"/>
          <w:sz w:val="32"/>
          <w:szCs w:val="32"/>
        </w:rPr>
        <w:t>《宿州市房建市政施工企业信用评价标准》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现</w:t>
      </w:r>
      <w:r>
        <w:rPr>
          <w:rFonts w:hint="eastAsia" w:ascii="Times New Roman" w:hAnsi="Times New Roman" w:eastAsia="方正仿宋_GBK" w:cs="方正仿宋_GBK"/>
          <w:sz w:val="32"/>
          <w:szCs w:val="32"/>
        </w:rPr>
        <w:t>印发给你们，并就有关事项通知如下：</w:t>
      </w:r>
    </w:p>
    <w:p w14:paraId="09FA1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一、评价对象与内容</w:t>
      </w:r>
    </w:p>
    <w:p w14:paraId="3E953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（一）评价对象</w:t>
      </w:r>
    </w:p>
    <w:p w14:paraId="28121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仿宋_GBK" w:cs="方正仿宋_GBK"/>
          <w:sz w:val="32"/>
          <w:szCs w:val="32"/>
        </w:rPr>
        <w:t>在宿州市行政区域内从事房屋建筑和市政基础设施工程建设活动的施工总承包企业。</w:t>
      </w:r>
    </w:p>
    <w:p w14:paraId="5EE99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（二）评价内容与计分公式</w:t>
      </w:r>
    </w:p>
    <w:p w14:paraId="3F2BA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信用评价总分（F）由企业综合信用分、项目现场评价分和不良信用信息分三部分构成，具体计分公式如下：</w:t>
      </w:r>
    </w:p>
    <w:p w14:paraId="37585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信用总分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F</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=企业综合信用分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A值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+项目现场评价分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B值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+不良信用信息分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C值</w:t>
      </w:r>
      <w:r>
        <w:rPr>
          <w:rFonts w:hint="eastAsia" w:ascii="Times New Roman" w:hAnsi="Times New Roman" w:eastAsia="方正仿宋_GBK" w:cs="方正仿宋_GBK"/>
          <w:sz w:val="32"/>
          <w:szCs w:val="32"/>
          <w:lang w:eastAsia="zh-CN"/>
        </w:rPr>
        <w:t>）</w:t>
      </w:r>
    </w:p>
    <w:p w14:paraId="41D2E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A值（企业综合信用分）：满分40分，依据企业基本信息、表彰奖励、工程创优、标准化工地、科技创新、经营管理及企业荣誉等评定。</w:t>
      </w:r>
    </w:p>
    <w:p w14:paraId="3889E0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B值（项目现场评价分）：满分60分，依据企业在建项目的质量、安全、市场行为、农民工工资、实名制及扬尘防治等现场检查情况动态评定。</w:t>
      </w:r>
    </w:p>
    <w:p w14:paraId="47DE7F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C值（不良信用信息分）：不设下限，依据企业存在的严重失信行为、质量安全事故、市场违规、拖欠工资、扬尘治理不力及通用不良行为等累计扣分。存在附件所列“直</w:t>
      </w:r>
      <w:r>
        <w:rPr>
          <w:rFonts w:hint="eastAsia" w:ascii="Times New Roman" w:hAnsi="Times New Roman" w:eastAsia="方正仿宋_GBK" w:cs="方正仿宋_GBK"/>
          <w:sz w:val="32"/>
          <w:szCs w:val="32"/>
          <w:lang w:eastAsia="zh-CN"/>
        </w:rPr>
        <w:t>接认</w:t>
      </w:r>
      <w:r>
        <w:rPr>
          <w:rFonts w:hint="eastAsia" w:ascii="Times New Roman" w:hAnsi="Times New Roman" w:eastAsia="方正仿宋_GBK" w:cs="方正仿宋_GBK"/>
          <w:sz w:val="32"/>
          <w:szCs w:val="32"/>
        </w:rPr>
        <w:t>定为C级”行为的，企业信用等级直接判定为C级。</w:t>
      </w:r>
    </w:p>
    <w:p w14:paraId="16084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（三）信用等级划分</w:t>
      </w:r>
    </w:p>
    <w:p w14:paraId="62879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根据信用评价总分（F），企业信用等级划分为以下五级：</w:t>
      </w:r>
    </w:p>
    <w:p w14:paraId="47DD6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AAA级（信用优秀）：F ≥ </w:t>
      </w:r>
      <w:r>
        <w:rPr>
          <w:rFonts w:hint="eastAsia" w:ascii="Times New Roman" w:hAnsi="Times New Roman" w:eastAsia="方正仿宋_GBK" w:cs="方正仿宋_GBK"/>
          <w:sz w:val="32"/>
          <w:szCs w:val="32"/>
          <w:lang w:val="en-US" w:eastAsia="zh-CN"/>
        </w:rPr>
        <w:t>90</w:t>
      </w:r>
      <w:r>
        <w:rPr>
          <w:rFonts w:hint="eastAsia" w:ascii="Times New Roman" w:hAnsi="Times New Roman" w:eastAsia="方正仿宋_GBK" w:cs="方正仿宋_GBK"/>
          <w:sz w:val="32"/>
          <w:szCs w:val="32"/>
        </w:rPr>
        <w:t>分，且评价时点前一年内无附件所列直接定为C级的严重不良信用信息。</w:t>
      </w:r>
    </w:p>
    <w:p w14:paraId="064CA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AA级（信用良好）：</w:t>
      </w:r>
      <w:r>
        <w:rPr>
          <w:rFonts w:hint="eastAsia" w:ascii="Times New Roman" w:hAnsi="Times New Roman" w:eastAsia="方正仿宋_GBK" w:cs="方正仿宋_GBK"/>
          <w:sz w:val="32"/>
          <w:szCs w:val="32"/>
          <w:lang w:val="en-US" w:eastAsia="zh-CN"/>
        </w:rPr>
        <w:t>80</w:t>
      </w:r>
      <w:r>
        <w:rPr>
          <w:rFonts w:hint="eastAsia" w:ascii="Times New Roman" w:hAnsi="Times New Roman" w:eastAsia="方正仿宋_GBK" w:cs="方正仿宋_GBK"/>
          <w:sz w:val="32"/>
          <w:szCs w:val="32"/>
        </w:rPr>
        <w:t>分 ≤ F &lt; 90分。</w:t>
      </w:r>
    </w:p>
    <w:p w14:paraId="3E15D1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A级（信用较好）：</w:t>
      </w:r>
      <w:r>
        <w:rPr>
          <w:rFonts w:hint="eastAsia" w:ascii="Times New Roman" w:hAnsi="Times New Roman" w:eastAsia="方正仿宋_GBK" w:cs="方正仿宋_GBK"/>
          <w:sz w:val="32"/>
          <w:szCs w:val="32"/>
          <w:lang w:val="en-US" w:eastAsia="zh-CN"/>
        </w:rPr>
        <w:t>70</w:t>
      </w:r>
      <w:r>
        <w:rPr>
          <w:rFonts w:hint="eastAsia" w:ascii="Times New Roman" w:hAnsi="Times New Roman" w:eastAsia="方正仿宋_GBK" w:cs="方正仿宋_GBK"/>
          <w:sz w:val="32"/>
          <w:szCs w:val="32"/>
        </w:rPr>
        <w:t xml:space="preserve">分 ≤ F &lt; </w:t>
      </w:r>
      <w:r>
        <w:rPr>
          <w:rFonts w:hint="eastAsia" w:ascii="Times New Roman" w:hAnsi="Times New Roman" w:eastAsia="方正仿宋_GBK" w:cs="方正仿宋_GBK"/>
          <w:sz w:val="32"/>
          <w:szCs w:val="32"/>
          <w:lang w:val="en-US" w:eastAsia="zh-CN"/>
        </w:rPr>
        <w:t>80</w:t>
      </w:r>
      <w:r>
        <w:rPr>
          <w:rFonts w:hint="eastAsia" w:ascii="Times New Roman" w:hAnsi="Times New Roman" w:eastAsia="方正仿宋_GBK" w:cs="方正仿宋_GBK"/>
          <w:sz w:val="32"/>
          <w:szCs w:val="32"/>
        </w:rPr>
        <w:t>分。</w:t>
      </w:r>
    </w:p>
    <w:p w14:paraId="34FCB5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B级（信用合格）：</w:t>
      </w:r>
      <w:r>
        <w:rPr>
          <w:rFonts w:hint="eastAsia" w:ascii="Times New Roman" w:hAnsi="Times New Roman" w:eastAsia="方正仿宋_GBK" w:cs="方正仿宋_GBK"/>
          <w:sz w:val="32"/>
          <w:szCs w:val="32"/>
          <w:lang w:val="en-US" w:eastAsia="zh-CN"/>
        </w:rPr>
        <w:t>60</w:t>
      </w:r>
      <w:r>
        <w:rPr>
          <w:rFonts w:hint="eastAsia" w:ascii="Times New Roman" w:hAnsi="Times New Roman" w:eastAsia="方正仿宋_GBK" w:cs="方正仿宋_GBK"/>
          <w:sz w:val="32"/>
          <w:szCs w:val="32"/>
        </w:rPr>
        <w:t>分</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F &lt; </w:t>
      </w:r>
      <w:r>
        <w:rPr>
          <w:rFonts w:hint="eastAsia" w:ascii="Times New Roman" w:hAnsi="Times New Roman" w:eastAsia="方正仿宋_GBK" w:cs="方正仿宋_GBK"/>
          <w:sz w:val="32"/>
          <w:szCs w:val="32"/>
          <w:lang w:val="en-US" w:eastAsia="zh-CN"/>
        </w:rPr>
        <w:t>70</w:t>
      </w:r>
      <w:r>
        <w:rPr>
          <w:rFonts w:hint="eastAsia" w:ascii="Times New Roman" w:hAnsi="Times New Roman" w:eastAsia="方正仿宋_GBK" w:cs="方正仿宋_GBK"/>
          <w:sz w:val="32"/>
          <w:szCs w:val="32"/>
        </w:rPr>
        <w:t>分。</w:t>
      </w:r>
    </w:p>
    <w:p w14:paraId="536699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C级（信用失信）：F &lt; </w:t>
      </w:r>
      <w:r>
        <w:rPr>
          <w:rFonts w:hint="eastAsia" w:ascii="Times New Roman" w:hAnsi="Times New Roman" w:eastAsia="方正仿宋_GBK" w:cs="方正仿宋_GBK"/>
          <w:sz w:val="32"/>
          <w:szCs w:val="32"/>
          <w:lang w:val="en-US" w:eastAsia="zh-CN"/>
        </w:rPr>
        <w:t>60</w:t>
      </w:r>
      <w:r>
        <w:rPr>
          <w:rFonts w:hint="eastAsia" w:ascii="Times New Roman" w:hAnsi="Times New Roman" w:eastAsia="方正仿宋_GBK" w:cs="方正仿宋_GBK"/>
          <w:sz w:val="32"/>
          <w:szCs w:val="32"/>
        </w:rPr>
        <w:t>分，或存在附件所列直接定为C级的严重不良信用信息。</w:t>
      </w:r>
    </w:p>
    <w:p w14:paraId="27482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（四）特殊情况评分规定</w:t>
      </w:r>
    </w:p>
    <w:p w14:paraId="18E25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本地</w:t>
      </w:r>
      <w:r>
        <w:rPr>
          <w:rFonts w:hint="eastAsia" w:ascii="Times New Roman" w:hAnsi="Times New Roman" w:eastAsia="方正仿宋_GBK" w:cs="方正仿宋_GBK"/>
          <w:sz w:val="32"/>
          <w:szCs w:val="32"/>
        </w:rPr>
        <w:t>无在建项目企业</w:t>
      </w:r>
      <w:r>
        <w:rPr>
          <w:rFonts w:hint="eastAsia" w:ascii="Times New Roman" w:hAnsi="Times New Roman" w:eastAsia="方正仿宋_GBK" w:cs="方正仿宋_GBK"/>
          <w:sz w:val="32"/>
          <w:szCs w:val="32"/>
          <w:lang w:val="en-US" w:eastAsia="zh-CN"/>
        </w:rPr>
        <w:t>和外地新进企业</w:t>
      </w:r>
      <w:r>
        <w:rPr>
          <w:rFonts w:hint="eastAsia" w:ascii="Times New Roman" w:hAnsi="Times New Roman" w:eastAsia="方正仿宋_GBK" w:cs="方正仿宋_GBK"/>
          <w:sz w:val="32"/>
          <w:szCs w:val="32"/>
        </w:rPr>
        <w:t>项目现场评价分（B值）按全市同资质类别施工企业上一评价周期的B值平均分计取。期</w:t>
      </w:r>
      <w:r>
        <w:rPr>
          <w:rFonts w:hint="eastAsia" w:ascii="Times New Roman" w:hAnsi="Times New Roman" w:eastAsia="方正仿宋_GBK" w:cs="方正仿宋_GBK"/>
          <w:sz w:val="32"/>
          <w:szCs w:val="32"/>
          <w:lang w:val="en-US" w:eastAsia="zh-CN"/>
        </w:rPr>
        <w:t>间若存在</w:t>
      </w:r>
      <w:r>
        <w:rPr>
          <w:rFonts w:hint="eastAsia" w:ascii="Times New Roman" w:hAnsi="Times New Roman" w:eastAsia="方正仿宋_GBK" w:cs="方正仿宋_GBK"/>
          <w:sz w:val="32"/>
          <w:szCs w:val="32"/>
        </w:rPr>
        <w:t>项目开工，则自下一个评价周期起，按项目动态评价规则重新计算B值。</w:t>
      </w:r>
    </w:p>
    <w:p w14:paraId="38FF46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（五）计分规则说明</w:t>
      </w:r>
    </w:p>
    <w:p w14:paraId="6D85C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所有计分项均需提供合法、有效的证明文件（如表彰决</w:t>
      </w:r>
      <w:r>
        <w:rPr>
          <w:rFonts w:hint="eastAsia" w:ascii="Times New Roman" w:hAnsi="Times New Roman" w:eastAsia="方正仿宋_GBK" w:cs="方正仿宋_GBK"/>
          <w:sz w:val="32"/>
          <w:szCs w:val="32"/>
          <w:lang w:eastAsia="zh-CN"/>
        </w:rPr>
        <w:t>定书</w:t>
      </w:r>
      <w:r>
        <w:rPr>
          <w:rFonts w:hint="eastAsia" w:ascii="Times New Roman" w:hAnsi="Times New Roman" w:eastAsia="方正仿宋_GBK" w:cs="方正仿宋_GBK"/>
          <w:sz w:val="32"/>
          <w:szCs w:val="32"/>
        </w:rPr>
        <w:t>、获奖证书、行政处罚决定书、现场检查记录等），以“宿州市建设行业智慧监管平台”（以下简称“市</w:t>
      </w:r>
      <w:r>
        <w:rPr>
          <w:rFonts w:hint="eastAsia" w:ascii="Times New Roman" w:hAnsi="Times New Roman" w:eastAsia="方正仿宋_GBK" w:cs="方正仿宋_GBK"/>
          <w:sz w:val="32"/>
          <w:szCs w:val="32"/>
          <w:lang w:val="en-US" w:eastAsia="zh-CN"/>
        </w:rPr>
        <w:t>监管</w:t>
      </w:r>
      <w:r>
        <w:rPr>
          <w:rFonts w:hint="eastAsia" w:ascii="Times New Roman" w:hAnsi="Times New Roman" w:eastAsia="方正仿宋_GBK" w:cs="方正仿宋_GBK"/>
          <w:sz w:val="32"/>
          <w:szCs w:val="32"/>
        </w:rPr>
        <w:t>平台”）录入信息或主管部门审核确认的结果为准。</w:t>
      </w:r>
    </w:p>
    <w:p w14:paraId="03767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同一工程、同一事迹获得不同级别或类型表彰、奖项时，只计取最高级别得分，不重复</w:t>
      </w:r>
      <w:r>
        <w:rPr>
          <w:rFonts w:hint="eastAsia" w:ascii="Times New Roman" w:hAnsi="Times New Roman" w:eastAsia="方正仿宋_GBK" w:cs="方正仿宋_GBK"/>
          <w:sz w:val="32"/>
          <w:szCs w:val="32"/>
          <w:lang w:val="en-US" w:eastAsia="zh-CN"/>
        </w:rPr>
        <w:t>计分</w:t>
      </w:r>
      <w:r>
        <w:rPr>
          <w:rFonts w:hint="eastAsia" w:ascii="Times New Roman" w:hAnsi="Times New Roman" w:eastAsia="方正仿宋_GBK" w:cs="方正仿宋_GBK"/>
          <w:sz w:val="32"/>
          <w:szCs w:val="32"/>
        </w:rPr>
        <w:t>。</w:t>
      </w:r>
    </w:p>
    <w:p w14:paraId="2616AD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同一行为违反多个扣分条款时，只计取最重的扣分值，不重复叠加扣分。</w:t>
      </w:r>
    </w:p>
    <w:p w14:paraId="7DC94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C值不良信用信息扣分与B值项目现场评价扣分独立计算。但若现场问题最终形成行政处罚，则按C值标准追加扣分。</w:t>
      </w:r>
    </w:p>
    <w:p w14:paraId="2360A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二、工作流程与信息采集</w:t>
      </w:r>
    </w:p>
    <w:p w14:paraId="1ED839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信用评价管理工作通过“市</w:t>
      </w:r>
      <w:r>
        <w:rPr>
          <w:rFonts w:hint="eastAsia" w:ascii="Times New Roman" w:hAnsi="Times New Roman" w:eastAsia="方正仿宋_GBK" w:cs="方正仿宋_GBK"/>
          <w:sz w:val="32"/>
          <w:szCs w:val="32"/>
          <w:lang w:val="en-US" w:eastAsia="zh-CN"/>
        </w:rPr>
        <w:t>监管</w:t>
      </w:r>
      <w:r>
        <w:rPr>
          <w:rFonts w:hint="eastAsia" w:ascii="Times New Roman" w:hAnsi="Times New Roman" w:eastAsia="方正仿宋_GBK" w:cs="方正仿宋_GBK"/>
          <w:sz w:val="32"/>
          <w:szCs w:val="32"/>
        </w:rPr>
        <w:t>平台”实施，遵循“统一标准、分级负责、动态评价”的原则。</w:t>
      </w:r>
    </w:p>
    <w:p w14:paraId="1A5C3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（一）信息采集方式：</w:t>
      </w:r>
      <w:r>
        <w:rPr>
          <w:rFonts w:hint="eastAsia" w:ascii="Times New Roman" w:hAnsi="Times New Roman" w:eastAsia="方正仿宋_GBK" w:cs="方正仿宋_GBK"/>
          <w:sz w:val="32"/>
          <w:szCs w:val="32"/>
        </w:rPr>
        <w:t>优良信用信息由企业通过</w:t>
      </w:r>
      <w:r>
        <w:rPr>
          <w:rFonts w:hint="eastAsia" w:ascii="Times New Roman" w:hAnsi="Times New Roman" w:eastAsia="方正仿宋_GBK" w:cs="方正仿宋_GBK"/>
          <w:sz w:val="32"/>
          <w:szCs w:val="32"/>
          <w:lang w:eastAsia="zh-CN"/>
        </w:rPr>
        <w:t>市监管平台</w:t>
      </w:r>
      <w:r>
        <w:rPr>
          <w:rFonts w:hint="eastAsia" w:ascii="Times New Roman" w:hAnsi="Times New Roman" w:eastAsia="方正仿宋_GBK" w:cs="方正仿宋_GBK"/>
          <w:sz w:val="32"/>
          <w:szCs w:val="32"/>
        </w:rPr>
        <w:t>随时申报，并对信息的真实性、合法性负责</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不良信用信息由作出行政决定或认定的各级住房和城乡建设主管部门，在决定生效后</w:t>
      </w:r>
      <w:r>
        <w:rPr>
          <w:rFonts w:hint="eastAsia" w:ascii="Times New Roman" w:hAnsi="Times New Roman" w:eastAsia="方正仿宋_GBK" w:cs="方正仿宋_GBK"/>
          <w:sz w:val="32"/>
          <w:szCs w:val="32"/>
          <w:lang w:val="en-US" w:eastAsia="zh-CN"/>
        </w:rPr>
        <w:t>15</w:t>
      </w:r>
      <w:r>
        <w:rPr>
          <w:rFonts w:hint="eastAsia" w:ascii="Times New Roman" w:hAnsi="Times New Roman" w:eastAsia="方正仿宋_GBK" w:cs="方正仿宋_GBK"/>
          <w:sz w:val="32"/>
          <w:szCs w:val="32"/>
        </w:rPr>
        <w:t>个工作日内负责录入平台。</w:t>
      </w:r>
    </w:p>
    <w:p w14:paraId="7B1C7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（二）信息审核周期：</w:t>
      </w:r>
      <w:r>
        <w:rPr>
          <w:rFonts w:hint="eastAsia" w:ascii="Times New Roman" w:hAnsi="Times New Roman" w:eastAsia="方正仿宋_GBK" w:cs="方正仿宋_GBK"/>
          <w:sz w:val="32"/>
          <w:szCs w:val="32"/>
        </w:rPr>
        <w:t>优良信用信息按季度集中审核</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各县（区）主管部门应于每季度末次月15日前完成对企业申报信息的初审工作，市住建局于季度末次月30日前完成复核。信用评价结果每季度发布一次。</w:t>
      </w:r>
    </w:p>
    <w:p w14:paraId="7A933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三、评价结果与应用</w:t>
      </w:r>
    </w:p>
    <w:p w14:paraId="3349E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依托国家公共信用综合评价结果，开展房建市政施工企业信用评价，信用评价结果将作为市场准入、资质资格管理、日常监管、评优评先、工程担保等重要依据，实行差异化监管”。</w:t>
      </w:r>
    </w:p>
    <w:p w14:paraId="2CC1E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对信用等级为AAA、AA级的企业，实施激励措施，如优先推荐评优评先、减免农民工工资保证金、降低日常检查频次等。</w:t>
      </w:r>
    </w:p>
    <w:p w14:paraId="1BE0B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对信用等级为A级的企业，实施常规监管。</w:t>
      </w:r>
    </w:p>
    <w:p w14:paraId="6C500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对信用等级为B级的企业，列为重点监管对象，适当提高检查频次。</w:t>
      </w:r>
    </w:p>
    <w:p w14:paraId="36E06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对信用等级为C级的企业，实施约束措施，如进行警示约谈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按照相关法律法规及政策文件规定在评优评先中“限制参与”等。</w:t>
      </w:r>
    </w:p>
    <w:p w14:paraId="260F3E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四、工作要求</w:t>
      </w:r>
    </w:p>
    <w:p w14:paraId="7E4FE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各县（区）住房和城乡建设主管部门要高度重视，明确责任科室和专人，确保信用评价工作有序开展。</w:t>
      </w:r>
    </w:p>
    <w:p w14:paraId="5C9B9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（二）确保公平公正。</w:t>
      </w:r>
      <w:r>
        <w:rPr>
          <w:rFonts w:hint="eastAsia" w:ascii="Times New Roman" w:hAnsi="Times New Roman" w:eastAsia="方正仿宋_GBK" w:cs="方正仿宋_GBK"/>
          <w:sz w:val="32"/>
          <w:szCs w:val="32"/>
        </w:rPr>
        <w:t>各级主管部门在信息采集、审核和录入过程中，必须坚持标准统一、程序规范、操作透明，保证评价结果的公信力。</w:t>
      </w:r>
    </w:p>
    <w:p w14:paraId="2219D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（三）做好宣传引导。</w:t>
      </w:r>
      <w:r>
        <w:rPr>
          <w:rFonts w:hint="eastAsia" w:ascii="Times New Roman" w:hAnsi="Times New Roman" w:eastAsia="方正仿宋_GBK" w:cs="方正仿宋_GBK"/>
          <w:sz w:val="32"/>
          <w:szCs w:val="32"/>
        </w:rPr>
        <w:t>各单位要及时将本《</w:t>
      </w:r>
      <w:r>
        <w:rPr>
          <w:rFonts w:hint="eastAsia" w:ascii="Times New Roman" w:hAnsi="Times New Roman" w:eastAsia="方正仿宋_GBK" w:cs="方正仿宋_GBK"/>
          <w:sz w:val="32"/>
          <w:szCs w:val="32"/>
          <w:lang w:val="en-US" w:eastAsia="zh-CN"/>
        </w:rPr>
        <w:t>通知</w:t>
      </w:r>
      <w:r>
        <w:rPr>
          <w:rFonts w:hint="eastAsia" w:ascii="Times New Roman" w:hAnsi="Times New Roman" w:eastAsia="方正仿宋_GBK" w:cs="方正仿宋_GBK"/>
          <w:sz w:val="32"/>
          <w:szCs w:val="32"/>
        </w:rPr>
        <w:t>》传达至辖区内所有施工企业，做好政策解读和操作培训，引导企业积极参与信用建设。</w:t>
      </w:r>
    </w:p>
    <w:p w14:paraId="35E42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五、其他事项</w:t>
      </w:r>
    </w:p>
    <w:p w14:paraId="2AD3F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本办法自</w:t>
      </w:r>
      <w:r>
        <w:rPr>
          <w:rFonts w:hint="eastAsia" w:ascii="Times New Roman" w:hAnsi="Times New Roman" w:eastAsia="方正仿宋_GBK" w:cs="方正仿宋_GBK"/>
          <w:sz w:val="32"/>
          <w:szCs w:val="32"/>
          <w:lang w:val="en-US" w:eastAsia="zh-CN"/>
        </w:rPr>
        <w:t>印发之日</w:t>
      </w:r>
      <w:r>
        <w:rPr>
          <w:rFonts w:hint="eastAsia" w:ascii="Times New Roman" w:hAnsi="Times New Roman" w:eastAsia="方正仿宋_GBK" w:cs="方正仿宋_GBK"/>
          <w:sz w:val="32"/>
          <w:szCs w:val="32"/>
        </w:rPr>
        <w:t>起试行，有效期2年。试行期间，请各单位注意收集实施过程中遇到的问题和建议，并及时反馈至宿州市住房和城乡建设局。</w:t>
      </w:r>
    </w:p>
    <w:p w14:paraId="633769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07DF9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附件：宿州市房建市政施工企业信用评价计分标准</w:t>
      </w:r>
    </w:p>
    <w:p w14:paraId="7F242967">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123F213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647BA8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宿州市房建市政施工企业信用评价</w:t>
      </w:r>
    </w:p>
    <w:p w14:paraId="458530E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计分标准</w:t>
      </w:r>
    </w:p>
    <w:tbl>
      <w:tblPr>
        <w:tblStyle w:val="2"/>
        <w:tblW w:w="5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0"/>
        <w:gridCol w:w="696"/>
        <w:gridCol w:w="1100"/>
        <w:gridCol w:w="3328"/>
        <w:gridCol w:w="897"/>
        <w:gridCol w:w="767"/>
        <w:gridCol w:w="986"/>
        <w:gridCol w:w="1191"/>
      </w:tblGrid>
      <w:tr w14:paraId="203C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8"/>
            <w:shd w:val="clear" w:color="auto" w:fill="auto"/>
            <w:vAlign w:val="center"/>
          </w:tcPr>
          <w:p w14:paraId="4493A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信用总分 (F) = 企业综合信用分 (A值，满分40分) + 项目现场评价分 (B值，满分60分) + 不良信用信息分(C值，不设下限)</w:t>
            </w:r>
          </w:p>
        </w:tc>
      </w:tr>
      <w:tr w14:paraId="5EC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8"/>
            <w:shd w:val="clear" w:color="auto" w:fill="auto"/>
            <w:vAlign w:val="center"/>
          </w:tcPr>
          <w:p w14:paraId="6E7E8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企业综合信用 (A值)</w:t>
            </w:r>
          </w:p>
        </w:tc>
      </w:tr>
      <w:tr w14:paraId="3137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shd w:val="clear" w:color="auto" w:fill="auto"/>
            <w:vAlign w:val="center"/>
          </w:tcPr>
          <w:p w14:paraId="5F9B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信息子类</w:t>
            </w:r>
          </w:p>
        </w:tc>
        <w:tc>
          <w:tcPr>
            <w:tcW w:w="343" w:type="pct"/>
            <w:shd w:val="clear" w:color="auto" w:fill="auto"/>
            <w:vAlign w:val="center"/>
          </w:tcPr>
          <w:p w14:paraId="701C5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542" w:type="pct"/>
            <w:shd w:val="clear" w:color="auto" w:fill="auto"/>
            <w:vAlign w:val="center"/>
          </w:tcPr>
          <w:p w14:paraId="6EB32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评价项目</w:t>
            </w:r>
          </w:p>
        </w:tc>
        <w:tc>
          <w:tcPr>
            <w:tcW w:w="1640" w:type="pct"/>
            <w:shd w:val="clear" w:color="auto" w:fill="auto"/>
            <w:vAlign w:val="center"/>
          </w:tcPr>
          <w:p w14:paraId="20A5D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评价标准</w:t>
            </w:r>
          </w:p>
        </w:tc>
        <w:tc>
          <w:tcPr>
            <w:tcW w:w="442" w:type="pct"/>
            <w:shd w:val="clear" w:color="auto" w:fill="auto"/>
            <w:vAlign w:val="center"/>
          </w:tcPr>
          <w:p w14:paraId="45F3D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标准分</w:t>
            </w:r>
          </w:p>
        </w:tc>
        <w:tc>
          <w:tcPr>
            <w:tcW w:w="378" w:type="pct"/>
            <w:shd w:val="clear" w:color="auto" w:fill="auto"/>
            <w:vAlign w:val="center"/>
          </w:tcPr>
          <w:p w14:paraId="192EE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封顶</w:t>
            </w:r>
          </w:p>
          <w:p w14:paraId="03041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分数</w:t>
            </w:r>
          </w:p>
        </w:tc>
        <w:tc>
          <w:tcPr>
            <w:tcW w:w="486" w:type="pct"/>
            <w:shd w:val="clear" w:color="auto" w:fill="auto"/>
            <w:vAlign w:val="center"/>
          </w:tcPr>
          <w:p w14:paraId="2D7A6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有效期</w:t>
            </w:r>
          </w:p>
        </w:tc>
        <w:tc>
          <w:tcPr>
            <w:tcW w:w="584" w:type="pct"/>
            <w:shd w:val="clear" w:color="auto" w:fill="auto"/>
            <w:vAlign w:val="center"/>
          </w:tcPr>
          <w:p w14:paraId="3E645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采集方式</w:t>
            </w:r>
          </w:p>
        </w:tc>
      </w:tr>
      <w:tr w14:paraId="07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shd w:val="clear" w:color="auto" w:fill="auto"/>
            <w:vAlign w:val="center"/>
          </w:tcPr>
          <w:p w14:paraId="6A457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基本信息</w:t>
            </w:r>
          </w:p>
        </w:tc>
        <w:tc>
          <w:tcPr>
            <w:tcW w:w="343" w:type="pct"/>
            <w:shd w:val="clear" w:color="auto" w:fill="auto"/>
            <w:vAlign w:val="center"/>
          </w:tcPr>
          <w:p w14:paraId="2F3BF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 w:type="pct"/>
            <w:shd w:val="clear" w:color="auto" w:fill="auto"/>
            <w:vAlign w:val="center"/>
          </w:tcPr>
          <w:p w14:paraId="12448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企业登记信息</w:t>
            </w:r>
          </w:p>
        </w:tc>
        <w:tc>
          <w:tcPr>
            <w:tcW w:w="1640" w:type="pct"/>
            <w:shd w:val="clear" w:color="auto" w:fill="auto"/>
            <w:vAlign w:val="center"/>
          </w:tcPr>
          <w:p w14:paraId="3EC181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在“宿州市建设行业智慧监管平台”完成登记，基本信息完整、真实、有效。</w:t>
            </w:r>
          </w:p>
        </w:tc>
        <w:tc>
          <w:tcPr>
            <w:tcW w:w="442" w:type="pct"/>
            <w:shd w:val="clear" w:color="auto" w:fill="auto"/>
            <w:vAlign w:val="center"/>
          </w:tcPr>
          <w:p w14:paraId="21F7A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78" w:type="pct"/>
            <w:shd w:val="clear" w:color="auto" w:fill="auto"/>
            <w:vAlign w:val="center"/>
          </w:tcPr>
          <w:p w14:paraId="0A364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86" w:type="pct"/>
            <w:shd w:val="clear" w:color="auto" w:fill="auto"/>
            <w:vAlign w:val="center"/>
          </w:tcPr>
          <w:p w14:paraId="721FB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w:t>
            </w:r>
          </w:p>
        </w:tc>
        <w:tc>
          <w:tcPr>
            <w:tcW w:w="584" w:type="pct"/>
            <w:shd w:val="clear" w:color="auto" w:fill="auto"/>
            <w:vAlign w:val="center"/>
          </w:tcPr>
          <w:p w14:paraId="4C93A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系统自动获取</w:t>
            </w:r>
          </w:p>
        </w:tc>
      </w:tr>
      <w:tr w14:paraId="20DC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3A594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表彰奖励</w:t>
            </w:r>
          </w:p>
        </w:tc>
        <w:tc>
          <w:tcPr>
            <w:tcW w:w="343" w:type="pct"/>
            <w:shd w:val="clear" w:color="auto" w:fill="auto"/>
            <w:vAlign w:val="center"/>
          </w:tcPr>
          <w:p w14:paraId="3C087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 w:type="pct"/>
            <w:shd w:val="clear" w:color="auto" w:fill="auto"/>
            <w:vAlign w:val="center"/>
          </w:tcPr>
          <w:p w14:paraId="20786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国家级表彰</w:t>
            </w:r>
          </w:p>
        </w:tc>
        <w:tc>
          <w:tcPr>
            <w:tcW w:w="1640" w:type="pct"/>
            <w:shd w:val="clear" w:color="auto" w:fill="auto"/>
            <w:vAlign w:val="center"/>
          </w:tcPr>
          <w:p w14:paraId="3D198C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获得党中央、国务院表彰。</w:t>
            </w:r>
          </w:p>
        </w:tc>
        <w:tc>
          <w:tcPr>
            <w:tcW w:w="442" w:type="pct"/>
            <w:shd w:val="clear" w:color="auto" w:fill="auto"/>
            <w:vAlign w:val="center"/>
          </w:tcPr>
          <w:p w14:paraId="6A48C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restart"/>
            <w:shd w:val="clear" w:color="auto" w:fill="auto"/>
            <w:vAlign w:val="center"/>
          </w:tcPr>
          <w:p w14:paraId="7527B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pct"/>
            <w:shd w:val="clear" w:color="auto" w:fill="auto"/>
            <w:vAlign w:val="center"/>
          </w:tcPr>
          <w:p w14:paraId="64F63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restart"/>
            <w:shd w:val="clear" w:color="auto" w:fill="auto"/>
            <w:vAlign w:val="center"/>
          </w:tcPr>
          <w:p w14:paraId="4906B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企业申报，主管部门审核</w:t>
            </w:r>
          </w:p>
        </w:tc>
      </w:tr>
      <w:tr w14:paraId="6B2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17889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6BD7B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 w:type="pct"/>
            <w:shd w:val="clear" w:color="auto" w:fill="auto"/>
            <w:vAlign w:val="center"/>
          </w:tcPr>
          <w:p w14:paraId="7F207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省级表彰</w:t>
            </w:r>
          </w:p>
        </w:tc>
        <w:tc>
          <w:tcPr>
            <w:tcW w:w="1640" w:type="pct"/>
            <w:shd w:val="clear" w:color="auto" w:fill="auto"/>
            <w:vAlign w:val="center"/>
          </w:tcPr>
          <w:p w14:paraId="3F0381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获得住建部或省委、省政府表彰。</w:t>
            </w:r>
          </w:p>
        </w:tc>
        <w:tc>
          <w:tcPr>
            <w:tcW w:w="442" w:type="pct"/>
            <w:shd w:val="clear" w:color="auto" w:fill="auto"/>
            <w:vAlign w:val="center"/>
          </w:tcPr>
          <w:p w14:paraId="53783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78" w:type="pct"/>
            <w:vMerge w:val="continue"/>
            <w:shd w:val="clear" w:color="auto" w:fill="auto"/>
            <w:vAlign w:val="center"/>
          </w:tcPr>
          <w:p w14:paraId="76730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4ADE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continue"/>
            <w:shd w:val="clear" w:color="auto" w:fill="auto"/>
            <w:vAlign w:val="center"/>
          </w:tcPr>
          <w:p w14:paraId="33085A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C82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7365E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042F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2" w:type="pct"/>
            <w:shd w:val="clear" w:color="auto" w:fill="auto"/>
            <w:vAlign w:val="center"/>
          </w:tcPr>
          <w:p w14:paraId="0EA3B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市级表彰</w:t>
            </w:r>
          </w:p>
        </w:tc>
        <w:tc>
          <w:tcPr>
            <w:tcW w:w="1640" w:type="pct"/>
            <w:shd w:val="clear" w:color="auto" w:fill="auto"/>
            <w:vAlign w:val="center"/>
          </w:tcPr>
          <w:p w14:paraId="61280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获得省住建厅或市委、市政府表彰。</w:t>
            </w:r>
          </w:p>
        </w:tc>
        <w:tc>
          <w:tcPr>
            <w:tcW w:w="442" w:type="pct"/>
            <w:shd w:val="clear" w:color="auto" w:fill="auto"/>
            <w:vAlign w:val="center"/>
          </w:tcPr>
          <w:p w14:paraId="0F64F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72111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CFC9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19ECA3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F8B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6811A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E1A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42" w:type="pct"/>
            <w:shd w:val="clear" w:color="auto" w:fill="auto"/>
            <w:vAlign w:val="center"/>
          </w:tcPr>
          <w:p w14:paraId="402F5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县级表彰</w:t>
            </w:r>
          </w:p>
        </w:tc>
        <w:tc>
          <w:tcPr>
            <w:tcW w:w="1640" w:type="pct"/>
            <w:shd w:val="clear" w:color="auto" w:fill="auto"/>
            <w:vAlign w:val="center"/>
          </w:tcPr>
          <w:p w14:paraId="424C6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获得市级建设主管部门或县（区）政府、市管园区管委会表彰。</w:t>
            </w:r>
          </w:p>
        </w:tc>
        <w:tc>
          <w:tcPr>
            <w:tcW w:w="442" w:type="pct"/>
            <w:shd w:val="clear" w:color="auto" w:fill="auto"/>
            <w:vAlign w:val="center"/>
          </w:tcPr>
          <w:p w14:paraId="435C9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continue"/>
            <w:shd w:val="clear" w:color="auto" w:fill="auto"/>
            <w:vAlign w:val="center"/>
          </w:tcPr>
          <w:p w14:paraId="2CFF87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565C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6C68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B9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1D4C7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工程创优</w:t>
            </w:r>
          </w:p>
        </w:tc>
        <w:tc>
          <w:tcPr>
            <w:tcW w:w="343" w:type="pct"/>
            <w:shd w:val="clear" w:color="auto" w:fill="auto"/>
            <w:vAlign w:val="center"/>
          </w:tcPr>
          <w:p w14:paraId="021A2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2" w:type="pct"/>
            <w:shd w:val="clear" w:color="auto" w:fill="auto"/>
            <w:vAlign w:val="center"/>
          </w:tcPr>
          <w:p w14:paraId="1026D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国家级奖项</w:t>
            </w:r>
          </w:p>
        </w:tc>
        <w:tc>
          <w:tcPr>
            <w:tcW w:w="1640" w:type="pct"/>
            <w:shd w:val="clear" w:color="auto" w:fill="auto"/>
            <w:vAlign w:val="center"/>
          </w:tcPr>
          <w:p w14:paraId="3631B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作为承建单位获得国家级工程类奖项；参建单位得分减半。</w:t>
            </w:r>
          </w:p>
        </w:tc>
        <w:tc>
          <w:tcPr>
            <w:tcW w:w="442" w:type="pct"/>
            <w:shd w:val="clear" w:color="auto" w:fill="auto"/>
            <w:vAlign w:val="center"/>
          </w:tcPr>
          <w:p w14:paraId="05B4A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78" w:type="pct"/>
            <w:vMerge w:val="restart"/>
            <w:shd w:val="clear" w:color="auto" w:fill="auto"/>
            <w:vAlign w:val="center"/>
          </w:tcPr>
          <w:p w14:paraId="51E5D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pct"/>
            <w:shd w:val="clear" w:color="auto" w:fill="auto"/>
            <w:vAlign w:val="center"/>
          </w:tcPr>
          <w:p w14:paraId="3915A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c>
          <w:tcPr>
            <w:tcW w:w="584" w:type="pct"/>
            <w:vMerge w:val="continue"/>
            <w:shd w:val="clear" w:color="auto" w:fill="auto"/>
            <w:vAlign w:val="center"/>
          </w:tcPr>
          <w:p w14:paraId="67D29F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1F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6C942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CBE5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2" w:type="pct"/>
            <w:shd w:val="clear" w:color="auto" w:fill="auto"/>
            <w:vAlign w:val="center"/>
          </w:tcPr>
          <w:p w14:paraId="37E15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省级奖项</w:t>
            </w:r>
          </w:p>
        </w:tc>
        <w:tc>
          <w:tcPr>
            <w:tcW w:w="1640" w:type="pct"/>
            <w:shd w:val="clear" w:color="auto" w:fill="auto"/>
            <w:vAlign w:val="center"/>
          </w:tcPr>
          <w:p w14:paraId="00488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作为承建单位获得省级工程类奖项；参建单位得分减半。</w:t>
            </w:r>
          </w:p>
        </w:tc>
        <w:tc>
          <w:tcPr>
            <w:tcW w:w="442" w:type="pct"/>
            <w:shd w:val="clear" w:color="auto" w:fill="auto"/>
            <w:vAlign w:val="center"/>
          </w:tcPr>
          <w:p w14:paraId="12758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3D73B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F65B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continue"/>
            <w:shd w:val="clear" w:color="auto" w:fill="auto"/>
            <w:vAlign w:val="center"/>
          </w:tcPr>
          <w:p w14:paraId="2BC30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AD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2558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2812F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42" w:type="pct"/>
            <w:shd w:val="clear" w:color="auto" w:fill="auto"/>
            <w:vAlign w:val="center"/>
          </w:tcPr>
          <w:p w14:paraId="4F7D8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市级奖项</w:t>
            </w:r>
          </w:p>
        </w:tc>
        <w:tc>
          <w:tcPr>
            <w:tcW w:w="1640" w:type="pct"/>
            <w:shd w:val="clear" w:color="auto" w:fill="auto"/>
            <w:vAlign w:val="center"/>
          </w:tcPr>
          <w:p w14:paraId="38D97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作为承建单位获得市级工程类奖项；参建单位得分减半。</w:t>
            </w:r>
          </w:p>
        </w:tc>
        <w:tc>
          <w:tcPr>
            <w:tcW w:w="442" w:type="pct"/>
            <w:shd w:val="clear" w:color="auto" w:fill="auto"/>
            <w:vAlign w:val="center"/>
          </w:tcPr>
          <w:p w14:paraId="0E952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continue"/>
            <w:shd w:val="clear" w:color="auto" w:fill="auto"/>
            <w:vAlign w:val="center"/>
          </w:tcPr>
          <w:p w14:paraId="742618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BD4C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C867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0BA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0BC86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021DF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42" w:type="pct"/>
            <w:shd w:val="clear" w:color="auto" w:fill="auto"/>
            <w:vAlign w:val="center"/>
          </w:tcPr>
          <w:p w14:paraId="6EE8E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现场观摩会</w:t>
            </w:r>
          </w:p>
        </w:tc>
        <w:tc>
          <w:tcPr>
            <w:tcW w:w="1640" w:type="pct"/>
            <w:shd w:val="clear" w:color="auto" w:fill="auto"/>
            <w:vAlign w:val="center"/>
          </w:tcPr>
          <w:p w14:paraId="0A270C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项目承办县级及以上建筑管理经验交流观摩会。</w:t>
            </w:r>
          </w:p>
        </w:tc>
        <w:tc>
          <w:tcPr>
            <w:tcW w:w="442" w:type="pct"/>
            <w:shd w:val="clear" w:color="auto" w:fill="auto"/>
            <w:vAlign w:val="center"/>
          </w:tcPr>
          <w:p w14:paraId="375F8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441733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8403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5D31E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3C2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250FB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科技创新</w:t>
            </w:r>
          </w:p>
        </w:tc>
        <w:tc>
          <w:tcPr>
            <w:tcW w:w="343" w:type="pct"/>
            <w:shd w:val="clear" w:color="auto" w:fill="auto"/>
            <w:vAlign w:val="center"/>
          </w:tcPr>
          <w:p w14:paraId="1ADEA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42" w:type="pct"/>
            <w:shd w:val="clear" w:color="auto" w:fill="auto"/>
            <w:vAlign w:val="center"/>
          </w:tcPr>
          <w:p w14:paraId="4AF43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高新技术企业</w:t>
            </w:r>
          </w:p>
        </w:tc>
        <w:tc>
          <w:tcPr>
            <w:tcW w:w="1640" w:type="pct"/>
            <w:shd w:val="clear" w:color="auto" w:fill="auto"/>
            <w:vAlign w:val="center"/>
          </w:tcPr>
          <w:p w14:paraId="140EFF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被认定为国家高新技术企业。</w:t>
            </w:r>
          </w:p>
        </w:tc>
        <w:tc>
          <w:tcPr>
            <w:tcW w:w="442" w:type="pct"/>
            <w:shd w:val="clear" w:color="auto" w:fill="auto"/>
            <w:vAlign w:val="center"/>
          </w:tcPr>
          <w:p w14:paraId="47D6B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restart"/>
            <w:shd w:val="clear" w:color="auto" w:fill="auto"/>
            <w:vAlign w:val="center"/>
          </w:tcPr>
          <w:p w14:paraId="5015C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6" w:type="pct"/>
            <w:shd w:val="clear" w:color="auto" w:fill="auto"/>
            <w:vAlign w:val="center"/>
          </w:tcPr>
          <w:p w14:paraId="48D88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c>
          <w:tcPr>
            <w:tcW w:w="584" w:type="pct"/>
            <w:vMerge w:val="continue"/>
            <w:shd w:val="clear" w:color="auto" w:fill="auto"/>
            <w:vAlign w:val="center"/>
          </w:tcPr>
          <w:p w14:paraId="3593FA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A37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C39BD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8F3A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 w:type="pct"/>
            <w:shd w:val="clear" w:color="auto" w:fill="auto"/>
            <w:vAlign w:val="center"/>
          </w:tcPr>
          <w:p w14:paraId="1FC66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标准/工法</w:t>
            </w:r>
          </w:p>
        </w:tc>
        <w:tc>
          <w:tcPr>
            <w:tcW w:w="1640" w:type="pct"/>
            <w:shd w:val="clear" w:color="auto" w:fill="auto"/>
            <w:vAlign w:val="center"/>
          </w:tcPr>
          <w:p w14:paraId="63339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主编省级及以上、行业级标准或获得省级以上工法；参编单位得分减半。</w:t>
            </w:r>
          </w:p>
        </w:tc>
        <w:tc>
          <w:tcPr>
            <w:tcW w:w="442" w:type="pct"/>
            <w:shd w:val="clear" w:color="auto" w:fill="auto"/>
            <w:vAlign w:val="center"/>
          </w:tcPr>
          <w:p w14:paraId="70801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continue"/>
            <w:shd w:val="clear" w:color="auto" w:fill="auto"/>
            <w:vAlign w:val="center"/>
          </w:tcPr>
          <w:p w14:paraId="5F92AB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EB86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continue"/>
            <w:shd w:val="clear" w:color="auto" w:fill="auto"/>
            <w:vAlign w:val="center"/>
          </w:tcPr>
          <w:p w14:paraId="56340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291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46272F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20E02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 w:type="pct"/>
            <w:shd w:val="clear" w:color="auto" w:fill="auto"/>
            <w:vAlign w:val="center"/>
          </w:tcPr>
          <w:p w14:paraId="34592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新技术应用</w:t>
            </w:r>
          </w:p>
        </w:tc>
        <w:tc>
          <w:tcPr>
            <w:tcW w:w="1640" w:type="pct"/>
            <w:shd w:val="clear" w:color="auto" w:fill="auto"/>
            <w:vAlign w:val="center"/>
          </w:tcPr>
          <w:p w14:paraId="6752F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项目采用装配式建造（装配率≥50%）、应用BIM技术、开展智慧工地建设，并通过专项验收；参建单位得分减半。</w:t>
            </w:r>
          </w:p>
        </w:tc>
        <w:tc>
          <w:tcPr>
            <w:tcW w:w="442" w:type="pct"/>
            <w:shd w:val="clear" w:color="auto" w:fill="auto"/>
            <w:vAlign w:val="center"/>
          </w:tcPr>
          <w:p w14:paraId="69108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1C275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DEC6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5FA99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85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6DE06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FAA5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 w:type="pct"/>
            <w:shd w:val="clear" w:color="auto" w:fill="auto"/>
            <w:vAlign w:val="center"/>
          </w:tcPr>
          <w:p w14:paraId="41A7B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职业技能竞赛</w:t>
            </w:r>
          </w:p>
        </w:tc>
        <w:tc>
          <w:tcPr>
            <w:tcW w:w="1640" w:type="pct"/>
            <w:shd w:val="clear" w:color="auto" w:fill="auto"/>
            <w:vAlign w:val="center"/>
          </w:tcPr>
          <w:p w14:paraId="52C1F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在市级及以上住建部门组织的职业技能竞赛中获奖。</w:t>
            </w:r>
          </w:p>
        </w:tc>
        <w:tc>
          <w:tcPr>
            <w:tcW w:w="442" w:type="pct"/>
            <w:shd w:val="clear" w:color="auto" w:fill="auto"/>
            <w:vAlign w:val="center"/>
          </w:tcPr>
          <w:p w14:paraId="47FEE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33BF61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0B39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67A8F9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8F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shd w:val="clear" w:color="auto" w:fill="auto"/>
            <w:vAlign w:val="center"/>
          </w:tcPr>
          <w:p w14:paraId="533EE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绿色发展</w:t>
            </w:r>
          </w:p>
        </w:tc>
        <w:tc>
          <w:tcPr>
            <w:tcW w:w="343" w:type="pct"/>
            <w:shd w:val="clear" w:color="auto" w:fill="auto"/>
            <w:vAlign w:val="center"/>
          </w:tcPr>
          <w:p w14:paraId="0EB80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 w:type="pct"/>
            <w:shd w:val="clear" w:color="auto" w:fill="auto"/>
            <w:vAlign w:val="center"/>
          </w:tcPr>
          <w:p w14:paraId="5886F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绿色建筑与节能</w:t>
            </w:r>
          </w:p>
        </w:tc>
        <w:tc>
          <w:tcPr>
            <w:tcW w:w="1640" w:type="pct"/>
            <w:shd w:val="clear" w:color="auto" w:fill="auto"/>
            <w:vAlign w:val="center"/>
          </w:tcPr>
          <w:p w14:paraId="081971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承建的项目获得绿色建筑标识（星级）或节能示范项目认定，参建单位得分减半。</w:t>
            </w:r>
          </w:p>
        </w:tc>
        <w:tc>
          <w:tcPr>
            <w:tcW w:w="442" w:type="pct"/>
            <w:shd w:val="clear" w:color="auto" w:fill="auto"/>
            <w:vAlign w:val="center"/>
          </w:tcPr>
          <w:p w14:paraId="3A606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shd w:val="clear" w:color="auto" w:fill="auto"/>
            <w:vAlign w:val="center"/>
          </w:tcPr>
          <w:p w14:paraId="23E82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6" w:type="pct"/>
            <w:shd w:val="clear" w:color="auto" w:fill="auto"/>
            <w:vAlign w:val="center"/>
          </w:tcPr>
          <w:p w14:paraId="2A2CB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07A5FA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DA4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7EEFF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经营管理</w:t>
            </w:r>
          </w:p>
        </w:tc>
        <w:tc>
          <w:tcPr>
            <w:tcW w:w="343" w:type="pct"/>
            <w:shd w:val="clear" w:color="auto" w:fill="auto"/>
            <w:vAlign w:val="center"/>
          </w:tcPr>
          <w:p w14:paraId="3E820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 w:type="pct"/>
            <w:shd w:val="clear" w:color="auto" w:fill="auto"/>
            <w:vAlign w:val="center"/>
          </w:tcPr>
          <w:p w14:paraId="58C85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入库纳统</w:t>
            </w:r>
          </w:p>
        </w:tc>
        <w:tc>
          <w:tcPr>
            <w:tcW w:w="1640" w:type="pct"/>
            <w:shd w:val="clear" w:color="auto" w:fill="auto"/>
            <w:vAlign w:val="center"/>
          </w:tcPr>
          <w:p w14:paraId="5A83C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企业在注册地入库纳统，并按时上报建筑业统计报表。</w:t>
            </w:r>
          </w:p>
        </w:tc>
        <w:tc>
          <w:tcPr>
            <w:tcW w:w="442" w:type="pct"/>
            <w:shd w:val="clear" w:color="auto" w:fill="auto"/>
            <w:vAlign w:val="center"/>
          </w:tcPr>
          <w:p w14:paraId="2661C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restart"/>
            <w:shd w:val="clear" w:color="auto" w:fill="auto"/>
            <w:vAlign w:val="center"/>
          </w:tcPr>
          <w:p w14:paraId="7F516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pct"/>
            <w:shd w:val="clear" w:color="auto" w:fill="auto"/>
            <w:vAlign w:val="center"/>
          </w:tcPr>
          <w:p w14:paraId="1E90E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9EB9F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290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7EB6A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615CC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 w:type="pct"/>
            <w:shd w:val="clear" w:color="auto" w:fill="auto"/>
            <w:vAlign w:val="center"/>
          </w:tcPr>
          <w:p w14:paraId="2D585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合规经营</w:t>
            </w:r>
          </w:p>
        </w:tc>
        <w:tc>
          <w:tcPr>
            <w:tcW w:w="1640" w:type="pct"/>
            <w:shd w:val="clear" w:color="auto" w:fill="auto"/>
            <w:vAlign w:val="center"/>
          </w:tcPr>
          <w:p w14:paraId="4FD12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企业为注册执业人员（包括项目经理、技术负责人等关键岗位人员）依法缴纳社会保险。</w:t>
            </w:r>
          </w:p>
        </w:tc>
        <w:tc>
          <w:tcPr>
            <w:tcW w:w="442" w:type="pct"/>
            <w:shd w:val="clear" w:color="auto" w:fill="auto"/>
            <w:vAlign w:val="center"/>
          </w:tcPr>
          <w:p w14:paraId="10AF2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52B0A1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F11B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EBEBB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7A5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33ED2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D4B8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42" w:type="pct"/>
            <w:shd w:val="clear" w:color="auto" w:fill="auto"/>
            <w:vAlign w:val="center"/>
          </w:tcPr>
          <w:p w14:paraId="423CD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依法纳税贡献</w:t>
            </w:r>
          </w:p>
        </w:tc>
        <w:tc>
          <w:tcPr>
            <w:tcW w:w="1640" w:type="pct"/>
            <w:shd w:val="clear" w:color="auto" w:fill="auto"/>
            <w:vAlign w:val="center"/>
          </w:tcPr>
          <w:p w14:paraId="67ECA3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企业依法纳税，近一年内无税务行政处罚、偷税、逃税等违法行为记录。</w:t>
            </w:r>
          </w:p>
        </w:tc>
        <w:tc>
          <w:tcPr>
            <w:tcW w:w="442" w:type="pct"/>
            <w:shd w:val="clear" w:color="auto" w:fill="auto"/>
            <w:vAlign w:val="center"/>
          </w:tcPr>
          <w:p w14:paraId="15785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5FECC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0D62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6216D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CA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054A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A8B5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42" w:type="pct"/>
            <w:shd w:val="clear" w:color="auto" w:fill="auto"/>
            <w:vAlign w:val="center"/>
          </w:tcPr>
          <w:p w14:paraId="30D9B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基层党组织建设</w:t>
            </w:r>
          </w:p>
        </w:tc>
        <w:tc>
          <w:tcPr>
            <w:tcW w:w="1640" w:type="pct"/>
            <w:shd w:val="clear" w:color="auto" w:fill="auto"/>
            <w:vAlign w:val="center"/>
          </w:tcPr>
          <w:p w14:paraId="1273D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企业按规定成立党组织（党支部、党总支或党委）。</w:t>
            </w:r>
          </w:p>
        </w:tc>
        <w:tc>
          <w:tcPr>
            <w:tcW w:w="442" w:type="pct"/>
            <w:shd w:val="clear" w:color="auto" w:fill="auto"/>
            <w:vAlign w:val="center"/>
          </w:tcPr>
          <w:p w14:paraId="45832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4E3DF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E13B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7E15E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3E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1065D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企业荣誉</w:t>
            </w:r>
          </w:p>
        </w:tc>
        <w:tc>
          <w:tcPr>
            <w:tcW w:w="343" w:type="pct"/>
            <w:shd w:val="clear" w:color="auto" w:fill="auto"/>
            <w:vAlign w:val="center"/>
          </w:tcPr>
          <w:p w14:paraId="68A18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42" w:type="pct"/>
            <w:shd w:val="clear" w:color="auto" w:fill="auto"/>
            <w:vAlign w:val="center"/>
          </w:tcPr>
          <w:p w14:paraId="5BC59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省级名誉</w:t>
            </w:r>
          </w:p>
        </w:tc>
        <w:tc>
          <w:tcPr>
            <w:tcW w:w="1640" w:type="pct"/>
            <w:shd w:val="clear" w:color="auto" w:fill="auto"/>
            <w:vAlign w:val="center"/>
          </w:tcPr>
          <w:p w14:paraId="7EC26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获得省级优秀建筑业企业名号。</w:t>
            </w:r>
          </w:p>
        </w:tc>
        <w:tc>
          <w:tcPr>
            <w:tcW w:w="442" w:type="pct"/>
            <w:shd w:val="clear" w:color="auto" w:fill="auto"/>
            <w:vAlign w:val="center"/>
          </w:tcPr>
          <w:p w14:paraId="0F6B6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restart"/>
            <w:shd w:val="clear" w:color="auto" w:fill="auto"/>
            <w:vAlign w:val="center"/>
          </w:tcPr>
          <w:p w14:paraId="5B66A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6" w:type="pct"/>
            <w:shd w:val="clear" w:color="auto" w:fill="auto"/>
            <w:vAlign w:val="center"/>
          </w:tcPr>
          <w:p w14:paraId="2A334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continue"/>
            <w:shd w:val="clear" w:color="auto" w:fill="auto"/>
            <w:vAlign w:val="center"/>
          </w:tcPr>
          <w:p w14:paraId="7685C1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FB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5A547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51C5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42" w:type="pct"/>
            <w:shd w:val="clear" w:color="auto" w:fill="auto"/>
            <w:vAlign w:val="center"/>
          </w:tcPr>
          <w:p w14:paraId="7E049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市级名誉</w:t>
            </w:r>
          </w:p>
        </w:tc>
        <w:tc>
          <w:tcPr>
            <w:tcW w:w="1640" w:type="pct"/>
            <w:shd w:val="clear" w:color="auto" w:fill="auto"/>
            <w:vAlign w:val="center"/>
          </w:tcPr>
          <w:p w14:paraId="7BB59B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获得市级优秀建筑业企业名号。</w:t>
            </w:r>
          </w:p>
        </w:tc>
        <w:tc>
          <w:tcPr>
            <w:tcW w:w="442" w:type="pct"/>
            <w:shd w:val="clear" w:color="auto" w:fill="auto"/>
            <w:vAlign w:val="center"/>
          </w:tcPr>
          <w:p w14:paraId="04770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8" w:type="pct"/>
            <w:vMerge w:val="continue"/>
            <w:shd w:val="clear" w:color="auto" w:fill="auto"/>
            <w:vAlign w:val="center"/>
          </w:tcPr>
          <w:p w14:paraId="37DC90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F62A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33575F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F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4CDC2F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2BC70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42" w:type="pct"/>
            <w:shd w:val="clear" w:color="auto" w:fill="auto"/>
            <w:vAlign w:val="center"/>
          </w:tcPr>
          <w:p w14:paraId="61F4C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县级名誉</w:t>
            </w:r>
          </w:p>
        </w:tc>
        <w:tc>
          <w:tcPr>
            <w:tcW w:w="1640" w:type="pct"/>
            <w:shd w:val="clear" w:color="auto" w:fill="auto"/>
            <w:vAlign w:val="center"/>
          </w:tcPr>
          <w:p w14:paraId="4D0A1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获得县级优秀建筑业企业名号。</w:t>
            </w:r>
          </w:p>
        </w:tc>
        <w:tc>
          <w:tcPr>
            <w:tcW w:w="442" w:type="pct"/>
            <w:shd w:val="clear" w:color="auto" w:fill="auto"/>
            <w:vAlign w:val="center"/>
          </w:tcPr>
          <w:p w14:paraId="1B0F3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0DDBF1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E46C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4851B7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48A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8"/>
            <w:shd w:val="clear" w:color="auto" w:fill="auto"/>
            <w:vAlign w:val="center"/>
          </w:tcPr>
          <w:p w14:paraId="1D0D8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项目现场评价(B值)</w:t>
            </w:r>
          </w:p>
        </w:tc>
      </w:tr>
      <w:tr w14:paraId="25EB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2361E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质量检查</w:t>
            </w:r>
          </w:p>
        </w:tc>
        <w:tc>
          <w:tcPr>
            <w:tcW w:w="343" w:type="pct"/>
            <w:shd w:val="clear" w:color="auto" w:fill="auto"/>
            <w:vAlign w:val="center"/>
          </w:tcPr>
          <w:p w14:paraId="377B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42" w:type="pct"/>
            <w:shd w:val="clear" w:color="auto" w:fill="auto"/>
            <w:vAlign w:val="center"/>
          </w:tcPr>
          <w:p w14:paraId="21ECA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质量责任与制度</w:t>
            </w:r>
          </w:p>
        </w:tc>
        <w:tc>
          <w:tcPr>
            <w:tcW w:w="1640" w:type="pct"/>
            <w:shd w:val="clear" w:color="auto" w:fill="auto"/>
            <w:vAlign w:val="center"/>
          </w:tcPr>
          <w:p w14:paraId="3B068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未建立质量责任终身制、项目质量管理制度的，每缺一项扣1分。</w:t>
            </w:r>
          </w:p>
        </w:tc>
        <w:tc>
          <w:tcPr>
            <w:tcW w:w="442" w:type="pct"/>
            <w:shd w:val="clear" w:color="auto" w:fill="auto"/>
            <w:vAlign w:val="center"/>
          </w:tcPr>
          <w:p w14:paraId="552C0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restart"/>
            <w:shd w:val="clear" w:color="auto" w:fill="auto"/>
            <w:vAlign w:val="center"/>
          </w:tcPr>
          <w:p w14:paraId="1291D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50409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restart"/>
            <w:shd w:val="clear" w:color="auto" w:fill="auto"/>
            <w:vAlign w:val="center"/>
          </w:tcPr>
          <w:p w14:paraId="31B94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现场检查动态录入</w:t>
            </w:r>
          </w:p>
        </w:tc>
      </w:tr>
      <w:tr w14:paraId="23C8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66C7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113DD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42" w:type="pct"/>
            <w:shd w:val="clear" w:color="auto" w:fill="auto"/>
            <w:vAlign w:val="center"/>
          </w:tcPr>
          <w:p w14:paraId="2ACCF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人员到岗</w:t>
            </w:r>
          </w:p>
        </w:tc>
        <w:tc>
          <w:tcPr>
            <w:tcW w:w="1640" w:type="pct"/>
            <w:shd w:val="clear" w:color="auto" w:fill="auto"/>
            <w:vAlign w:val="center"/>
          </w:tcPr>
          <w:p w14:paraId="19B390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关键岗位人员（技术负责人、质量员等）未在岗履职的，每人扣0.5分。</w:t>
            </w:r>
          </w:p>
        </w:tc>
        <w:tc>
          <w:tcPr>
            <w:tcW w:w="442" w:type="pct"/>
            <w:shd w:val="clear" w:color="auto" w:fill="auto"/>
            <w:vAlign w:val="center"/>
          </w:tcPr>
          <w:p w14:paraId="44507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7B0A09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3507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20E78A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14E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A634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BBBA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42" w:type="pct"/>
            <w:shd w:val="clear" w:color="auto" w:fill="auto"/>
            <w:vAlign w:val="center"/>
          </w:tcPr>
          <w:p w14:paraId="6D04D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方案与交底</w:t>
            </w:r>
          </w:p>
        </w:tc>
        <w:tc>
          <w:tcPr>
            <w:tcW w:w="1640" w:type="pct"/>
            <w:shd w:val="clear" w:color="auto" w:fill="auto"/>
            <w:vAlign w:val="center"/>
          </w:tcPr>
          <w:p w14:paraId="0AB9D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图纸会审、施工方案未制定或审批手续不全的，每项扣0.5分。</w:t>
            </w:r>
          </w:p>
        </w:tc>
        <w:tc>
          <w:tcPr>
            <w:tcW w:w="442" w:type="pct"/>
            <w:shd w:val="clear" w:color="auto" w:fill="auto"/>
            <w:vAlign w:val="center"/>
          </w:tcPr>
          <w:p w14:paraId="635DE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07D84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F36F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5DC5A7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E2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4FAC89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60038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42" w:type="pct"/>
            <w:shd w:val="clear" w:color="auto" w:fill="auto"/>
            <w:vAlign w:val="center"/>
          </w:tcPr>
          <w:p w14:paraId="58A30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材料与检测</w:t>
            </w:r>
          </w:p>
        </w:tc>
        <w:tc>
          <w:tcPr>
            <w:tcW w:w="1640" w:type="pct"/>
            <w:shd w:val="clear" w:color="auto" w:fill="auto"/>
            <w:vAlign w:val="center"/>
          </w:tcPr>
          <w:p w14:paraId="3F539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原材料</w:t>
            </w:r>
            <w:r>
              <w:rPr>
                <w:rStyle w:val="5"/>
                <w:sz w:val="21"/>
                <w:szCs w:val="21"/>
                <w:lang w:val="en-US" w:eastAsia="zh-CN" w:bidi="ar"/>
              </w:rPr>
              <w:t>未验收、检测报告不全或不合格的，每项扣0.5分；违反强制性条文的，每处扣0.5分。</w:t>
            </w:r>
          </w:p>
        </w:tc>
        <w:tc>
          <w:tcPr>
            <w:tcW w:w="442" w:type="pct"/>
            <w:shd w:val="clear" w:color="auto" w:fill="auto"/>
            <w:vAlign w:val="center"/>
          </w:tcPr>
          <w:p w14:paraId="276B2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28BCCE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1057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5ADD5D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10E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F2748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041A5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42" w:type="pct"/>
            <w:shd w:val="clear" w:color="auto" w:fill="auto"/>
            <w:vAlign w:val="center"/>
          </w:tcPr>
          <w:p w14:paraId="1B7D0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实体质量</w:t>
            </w:r>
          </w:p>
        </w:tc>
        <w:tc>
          <w:tcPr>
            <w:tcW w:w="1640" w:type="pct"/>
            <w:shd w:val="clear" w:color="auto" w:fill="auto"/>
            <w:vAlign w:val="center"/>
          </w:tcPr>
          <w:p w14:paraId="794D6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工程实体存在严重质量缺陷的，每处扣</w:t>
            </w:r>
            <w:r>
              <w:rPr>
                <w:rStyle w:val="5"/>
                <w:sz w:val="21"/>
                <w:szCs w:val="21"/>
                <w:lang w:val="en-US" w:eastAsia="zh-CN" w:bidi="ar"/>
              </w:rPr>
              <w:t>1分；存在一般质量缺陷的，每处扣0.5分。</w:t>
            </w:r>
          </w:p>
        </w:tc>
        <w:tc>
          <w:tcPr>
            <w:tcW w:w="442" w:type="pct"/>
            <w:shd w:val="clear" w:color="auto" w:fill="auto"/>
            <w:vAlign w:val="center"/>
          </w:tcPr>
          <w:p w14:paraId="154E7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26883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2D8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2182F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9D3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7A681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w:t>
            </w:r>
          </w:p>
        </w:tc>
        <w:tc>
          <w:tcPr>
            <w:tcW w:w="343" w:type="pct"/>
            <w:shd w:val="clear" w:color="auto" w:fill="auto"/>
            <w:vAlign w:val="center"/>
          </w:tcPr>
          <w:p w14:paraId="6E733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42" w:type="pct"/>
            <w:shd w:val="clear" w:color="auto" w:fill="auto"/>
            <w:vAlign w:val="center"/>
          </w:tcPr>
          <w:p w14:paraId="18A78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安全责任制</w:t>
            </w:r>
          </w:p>
        </w:tc>
        <w:tc>
          <w:tcPr>
            <w:tcW w:w="1640" w:type="pct"/>
            <w:shd w:val="clear" w:color="auto" w:fill="auto"/>
            <w:vAlign w:val="center"/>
          </w:tcPr>
          <w:p w14:paraId="68CEA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未编制安全生产费用提取和使用计划、未建立</w:t>
            </w:r>
            <w:r>
              <w:rPr>
                <w:rStyle w:val="5"/>
                <w:sz w:val="21"/>
                <w:szCs w:val="21"/>
                <w:lang w:val="en-US" w:eastAsia="zh-CN" w:bidi="ar"/>
              </w:rPr>
              <w:t>安全生产责任制或目标考核制度的，扣2分；项目经理未按规定带队组织安全检查的，每次扣0.5分。</w:t>
            </w:r>
          </w:p>
        </w:tc>
        <w:tc>
          <w:tcPr>
            <w:tcW w:w="442" w:type="pct"/>
            <w:shd w:val="clear" w:color="auto" w:fill="auto"/>
            <w:vAlign w:val="center"/>
          </w:tcPr>
          <w:p w14:paraId="63986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restart"/>
            <w:shd w:val="clear" w:color="auto" w:fill="auto"/>
            <w:vAlign w:val="center"/>
          </w:tcPr>
          <w:p w14:paraId="2FE13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49FD4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6CFE2C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A34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4D3D4B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A6E3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42" w:type="pct"/>
            <w:shd w:val="clear" w:color="auto" w:fill="auto"/>
            <w:vAlign w:val="center"/>
          </w:tcPr>
          <w:p w14:paraId="40FD6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施工组织设计与方案</w:t>
            </w:r>
          </w:p>
        </w:tc>
        <w:tc>
          <w:tcPr>
            <w:tcW w:w="1640" w:type="pct"/>
            <w:shd w:val="clear" w:color="auto" w:fill="auto"/>
            <w:vAlign w:val="center"/>
          </w:tcPr>
          <w:p w14:paraId="5E401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危险性较大的分部分项工程</w:t>
            </w:r>
            <w:r>
              <w:rPr>
                <w:rStyle w:val="5"/>
                <w:sz w:val="21"/>
                <w:szCs w:val="21"/>
                <w:lang w:val="en-US" w:eastAsia="zh-CN" w:bidi="ar"/>
              </w:rPr>
              <w:t>未编制专项施工方案，或未组织专家论证（超规模）的，每项扣2分。</w:t>
            </w:r>
          </w:p>
        </w:tc>
        <w:tc>
          <w:tcPr>
            <w:tcW w:w="442" w:type="pct"/>
            <w:shd w:val="clear" w:color="auto" w:fill="auto"/>
            <w:vAlign w:val="center"/>
          </w:tcPr>
          <w:p w14:paraId="2DD11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42C10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2A6B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B080A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75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51AF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857A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42" w:type="pct"/>
            <w:shd w:val="clear" w:color="auto" w:fill="auto"/>
            <w:vAlign w:val="center"/>
          </w:tcPr>
          <w:p w14:paraId="7FF85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安全技术交底</w:t>
            </w:r>
          </w:p>
        </w:tc>
        <w:tc>
          <w:tcPr>
            <w:tcW w:w="1640" w:type="pct"/>
            <w:shd w:val="clear" w:color="auto" w:fill="auto"/>
            <w:vAlign w:val="center"/>
          </w:tcPr>
          <w:p w14:paraId="427E9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未开展</w:t>
            </w:r>
            <w:r>
              <w:rPr>
                <w:rStyle w:val="5"/>
                <w:sz w:val="21"/>
                <w:szCs w:val="21"/>
                <w:lang w:val="en-US" w:eastAsia="zh-CN" w:bidi="ar"/>
              </w:rPr>
              <w:t>安全技术交底，或未履行签字手续的，每例扣0.5分。</w:t>
            </w:r>
          </w:p>
        </w:tc>
        <w:tc>
          <w:tcPr>
            <w:tcW w:w="442" w:type="pct"/>
            <w:shd w:val="clear" w:color="auto" w:fill="auto"/>
            <w:vAlign w:val="center"/>
          </w:tcPr>
          <w:p w14:paraId="42BA3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2442C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8DCE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1BF1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0F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A7705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061A7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42" w:type="pct"/>
            <w:shd w:val="clear" w:color="auto" w:fill="auto"/>
            <w:vAlign w:val="center"/>
          </w:tcPr>
          <w:p w14:paraId="2D85E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特种作业人员</w:t>
            </w:r>
          </w:p>
        </w:tc>
        <w:tc>
          <w:tcPr>
            <w:tcW w:w="1640" w:type="pct"/>
            <w:shd w:val="clear" w:color="auto" w:fill="auto"/>
            <w:vAlign w:val="center"/>
          </w:tcPr>
          <w:p w14:paraId="1DC3A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特种作业人员</w:t>
            </w:r>
            <w:r>
              <w:rPr>
                <w:rStyle w:val="5"/>
                <w:sz w:val="21"/>
                <w:szCs w:val="21"/>
                <w:lang w:val="en-US" w:eastAsia="zh-CN" w:bidi="ar"/>
              </w:rPr>
              <w:t>未持有效证件上岗的，每人扣0.5分。</w:t>
            </w:r>
          </w:p>
        </w:tc>
        <w:tc>
          <w:tcPr>
            <w:tcW w:w="442" w:type="pct"/>
            <w:shd w:val="clear" w:color="auto" w:fill="auto"/>
            <w:vAlign w:val="center"/>
          </w:tcPr>
          <w:p w14:paraId="05396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5AF1D6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5371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6AA78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68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0E326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3D76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42" w:type="pct"/>
            <w:shd w:val="clear" w:color="auto" w:fill="auto"/>
            <w:vAlign w:val="center"/>
          </w:tcPr>
          <w:p w14:paraId="75EA8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安全检查与教育</w:t>
            </w:r>
          </w:p>
        </w:tc>
        <w:tc>
          <w:tcPr>
            <w:tcW w:w="1640" w:type="pct"/>
            <w:shd w:val="clear" w:color="auto" w:fill="auto"/>
            <w:vAlign w:val="center"/>
          </w:tcPr>
          <w:p w14:paraId="70CD6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未按制度开展安全检查、安全教育培训的，每次扣0.5分。</w:t>
            </w:r>
          </w:p>
        </w:tc>
        <w:tc>
          <w:tcPr>
            <w:tcW w:w="442" w:type="pct"/>
            <w:shd w:val="clear" w:color="auto" w:fill="auto"/>
            <w:vAlign w:val="center"/>
          </w:tcPr>
          <w:p w14:paraId="45A51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6D0585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BAB7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6BDD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8D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D581A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07154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42" w:type="pct"/>
            <w:shd w:val="clear" w:color="auto" w:fill="auto"/>
            <w:vAlign w:val="center"/>
          </w:tcPr>
          <w:p w14:paraId="7EA93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临边洞口与防护</w:t>
            </w:r>
          </w:p>
        </w:tc>
        <w:tc>
          <w:tcPr>
            <w:tcW w:w="1640" w:type="pct"/>
            <w:shd w:val="clear" w:color="auto" w:fill="auto"/>
            <w:vAlign w:val="center"/>
          </w:tcPr>
          <w:p w14:paraId="1A3DB2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临边、洞口</w:t>
            </w:r>
            <w:r>
              <w:rPr>
                <w:rStyle w:val="5"/>
                <w:sz w:val="21"/>
                <w:szCs w:val="21"/>
                <w:lang w:val="en-US" w:eastAsia="zh-CN" w:bidi="ar"/>
              </w:rPr>
              <w:t>未设置防护设施，或防护设施未使用定型化、工具化的，每处扣0.5分。</w:t>
            </w:r>
          </w:p>
        </w:tc>
        <w:tc>
          <w:tcPr>
            <w:tcW w:w="442" w:type="pct"/>
            <w:shd w:val="clear" w:color="auto" w:fill="auto"/>
            <w:vAlign w:val="center"/>
          </w:tcPr>
          <w:p w14:paraId="03769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5EDB57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2D0D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5589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2BE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D8D2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26059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42" w:type="pct"/>
            <w:shd w:val="clear" w:color="auto" w:fill="auto"/>
            <w:vAlign w:val="center"/>
          </w:tcPr>
          <w:p w14:paraId="75566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脚手架与模板支架</w:t>
            </w:r>
          </w:p>
        </w:tc>
        <w:tc>
          <w:tcPr>
            <w:tcW w:w="1640" w:type="pct"/>
            <w:shd w:val="clear" w:color="auto" w:fill="auto"/>
            <w:vAlign w:val="center"/>
          </w:tcPr>
          <w:p w14:paraId="3C515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脚手架、模板支架搭设不规范，使用不合格杆件，或</w:t>
            </w:r>
            <w:r>
              <w:rPr>
                <w:rStyle w:val="5"/>
                <w:sz w:val="21"/>
                <w:szCs w:val="21"/>
                <w:lang w:val="en-US" w:eastAsia="zh-CN" w:bidi="ar"/>
              </w:rPr>
              <w:t>未经验收合格即投入使用的，每项扣1分。</w:t>
            </w:r>
          </w:p>
        </w:tc>
        <w:tc>
          <w:tcPr>
            <w:tcW w:w="442" w:type="pct"/>
            <w:shd w:val="clear" w:color="auto" w:fill="auto"/>
            <w:vAlign w:val="center"/>
          </w:tcPr>
          <w:p w14:paraId="073FF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676E5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0E10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0CDBA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29A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E3270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27BE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42" w:type="pct"/>
            <w:shd w:val="clear" w:color="auto" w:fill="auto"/>
            <w:vAlign w:val="center"/>
          </w:tcPr>
          <w:p w14:paraId="1B76C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建筑机械设备</w:t>
            </w:r>
          </w:p>
        </w:tc>
        <w:tc>
          <w:tcPr>
            <w:tcW w:w="1640" w:type="pct"/>
            <w:shd w:val="clear" w:color="auto" w:fill="auto"/>
            <w:vAlign w:val="center"/>
          </w:tcPr>
          <w:p w14:paraId="5B8FF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建筑起重机械</w:t>
            </w:r>
            <w:r>
              <w:rPr>
                <w:rStyle w:val="5"/>
                <w:sz w:val="21"/>
                <w:szCs w:val="21"/>
                <w:lang w:val="en-US" w:eastAsia="zh-CN" w:bidi="ar"/>
              </w:rPr>
              <w:t>未检测备案、安全装置失效，或未办理使用登记的，每台扣1分。</w:t>
            </w:r>
          </w:p>
        </w:tc>
        <w:tc>
          <w:tcPr>
            <w:tcW w:w="442" w:type="pct"/>
            <w:shd w:val="clear" w:color="auto" w:fill="auto"/>
            <w:vAlign w:val="center"/>
          </w:tcPr>
          <w:p w14:paraId="055C3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094D7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BD36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447C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15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6C94C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市场行为检查</w:t>
            </w:r>
          </w:p>
        </w:tc>
        <w:tc>
          <w:tcPr>
            <w:tcW w:w="343" w:type="pct"/>
            <w:shd w:val="clear" w:color="auto" w:fill="auto"/>
            <w:vAlign w:val="center"/>
          </w:tcPr>
          <w:p w14:paraId="6BC46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42" w:type="pct"/>
            <w:shd w:val="clear" w:color="auto" w:fill="auto"/>
            <w:vAlign w:val="center"/>
          </w:tcPr>
          <w:p w14:paraId="5BDA6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施工许可</w:t>
            </w:r>
          </w:p>
        </w:tc>
        <w:tc>
          <w:tcPr>
            <w:tcW w:w="1640" w:type="pct"/>
            <w:shd w:val="clear" w:color="auto" w:fill="auto"/>
            <w:vAlign w:val="center"/>
          </w:tcPr>
          <w:p w14:paraId="208B2F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未办理施工许可证，或现场施工内容与许可证不符的，扣3分。</w:t>
            </w:r>
          </w:p>
        </w:tc>
        <w:tc>
          <w:tcPr>
            <w:tcW w:w="442" w:type="pct"/>
            <w:shd w:val="clear" w:color="auto" w:fill="auto"/>
            <w:vAlign w:val="center"/>
          </w:tcPr>
          <w:p w14:paraId="53F75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restart"/>
            <w:shd w:val="clear" w:color="auto" w:fill="auto"/>
            <w:vAlign w:val="center"/>
          </w:tcPr>
          <w:p w14:paraId="2AABA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0D9B5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4420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CE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09B8D4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D270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42" w:type="pct"/>
            <w:shd w:val="clear" w:color="auto" w:fill="auto"/>
            <w:vAlign w:val="center"/>
          </w:tcPr>
          <w:p w14:paraId="2ADC8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项目经理履职</w:t>
            </w:r>
          </w:p>
        </w:tc>
        <w:tc>
          <w:tcPr>
            <w:tcW w:w="1640" w:type="pct"/>
            <w:shd w:val="clear" w:color="auto" w:fill="auto"/>
            <w:vAlign w:val="center"/>
          </w:tcPr>
          <w:p w14:paraId="388F3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项目经理非本企业人员或资质不符的，扣</w:t>
            </w:r>
            <w:r>
              <w:rPr>
                <w:rStyle w:val="5"/>
                <w:sz w:val="21"/>
                <w:szCs w:val="21"/>
                <w:lang w:val="en-US" w:eastAsia="zh-CN" w:bidi="ar"/>
              </w:rPr>
              <w:t>2分。</w:t>
            </w:r>
          </w:p>
        </w:tc>
        <w:tc>
          <w:tcPr>
            <w:tcW w:w="442" w:type="pct"/>
            <w:shd w:val="clear" w:color="auto" w:fill="auto"/>
            <w:vAlign w:val="center"/>
          </w:tcPr>
          <w:p w14:paraId="6114A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32B9BD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1CF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98D6E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7D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67B7AE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1A549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42" w:type="pct"/>
            <w:shd w:val="clear" w:color="auto" w:fill="auto"/>
            <w:vAlign w:val="center"/>
          </w:tcPr>
          <w:p w14:paraId="5DF8E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项目部管理</w:t>
            </w:r>
          </w:p>
        </w:tc>
        <w:tc>
          <w:tcPr>
            <w:tcW w:w="1640" w:type="pct"/>
            <w:shd w:val="clear" w:color="auto" w:fill="auto"/>
            <w:vAlign w:val="center"/>
          </w:tcPr>
          <w:p w14:paraId="7529C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项目部管理制度、标牌设置不健全的，每缺一项扣</w:t>
            </w:r>
            <w:r>
              <w:rPr>
                <w:rStyle w:val="5"/>
                <w:sz w:val="21"/>
                <w:szCs w:val="21"/>
                <w:lang w:val="en-US" w:eastAsia="zh-CN" w:bidi="ar"/>
              </w:rPr>
              <w:t>0.5分。</w:t>
            </w:r>
          </w:p>
        </w:tc>
        <w:tc>
          <w:tcPr>
            <w:tcW w:w="442" w:type="pct"/>
            <w:shd w:val="clear" w:color="auto" w:fill="auto"/>
            <w:vAlign w:val="center"/>
          </w:tcPr>
          <w:p w14:paraId="6763D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12E1CB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7053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2D7667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D9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80AAB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7717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42" w:type="pct"/>
            <w:shd w:val="clear" w:color="auto" w:fill="auto"/>
            <w:vAlign w:val="center"/>
          </w:tcPr>
          <w:p w14:paraId="38891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资质与合同</w:t>
            </w:r>
          </w:p>
        </w:tc>
        <w:tc>
          <w:tcPr>
            <w:tcW w:w="1640" w:type="pct"/>
            <w:shd w:val="clear" w:color="auto" w:fill="auto"/>
            <w:vAlign w:val="center"/>
          </w:tcPr>
          <w:p w14:paraId="5A6B3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总包或分包单位</w:t>
            </w:r>
            <w:r>
              <w:rPr>
                <w:rStyle w:val="5"/>
                <w:sz w:val="21"/>
                <w:szCs w:val="21"/>
                <w:lang w:val="en-US" w:eastAsia="zh-CN" w:bidi="ar"/>
              </w:rPr>
              <w:t>无相应资质，或资质未报审即进场施工的，每项扣1分。</w:t>
            </w:r>
          </w:p>
        </w:tc>
        <w:tc>
          <w:tcPr>
            <w:tcW w:w="442" w:type="pct"/>
            <w:shd w:val="clear" w:color="auto" w:fill="auto"/>
            <w:vAlign w:val="center"/>
          </w:tcPr>
          <w:p w14:paraId="516F1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01854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7EB4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7AA07F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6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9546D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6056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42" w:type="pct"/>
            <w:shd w:val="clear" w:color="auto" w:fill="auto"/>
            <w:vAlign w:val="center"/>
          </w:tcPr>
          <w:p w14:paraId="19907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分包管理</w:t>
            </w:r>
          </w:p>
        </w:tc>
        <w:tc>
          <w:tcPr>
            <w:tcW w:w="1640" w:type="pct"/>
            <w:shd w:val="clear" w:color="auto" w:fill="auto"/>
            <w:vAlign w:val="center"/>
          </w:tcPr>
          <w:p w14:paraId="49A519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分包合同</w:t>
            </w:r>
            <w:r>
              <w:rPr>
                <w:rStyle w:val="5"/>
                <w:sz w:val="21"/>
                <w:szCs w:val="21"/>
                <w:lang w:val="en-US" w:eastAsia="zh-CN" w:bidi="ar"/>
              </w:rPr>
              <w:t>未签订即进场施工，或分包单位管理人员配置不符合要求且未到岗的，每项扣1分。</w:t>
            </w:r>
          </w:p>
        </w:tc>
        <w:tc>
          <w:tcPr>
            <w:tcW w:w="442" w:type="pct"/>
            <w:shd w:val="clear" w:color="auto" w:fill="auto"/>
            <w:vAlign w:val="center"/>
          </w:tcPr>
          <w:p w14:paraId="286CC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4A033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6BFA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52C8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94E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582" w:type="pct"/>
            <w:vMerge w:val="restart"/>
            <w:shd w:val="clear" w:color="auto" w:fill="auto"/>
            <w:vAlign w:val="center"/>
          </w:tcPr>
          <w:p w14:paraId="19D2A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农民工工资检查</w:t>
            </w:r>
          </w:p>
        </w:tc>
        <w:tc>
          <w:tcPr>
            <w:tcW w:w="343" w:type="pct"/>
            <w:shd w:val="clear" w:color="auto" w:fill="auto"/>
            <w:vAlign w:val="center"/>
          </w:tcPr>
          <w:p w14:paraId="0F511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42" w:type="pct"/>
            <w:shd w:val="clear" w:color="auto" w:fill="auto"/>
            <w:vAlign w:val="center"/>
          </w:tcPr>
          <w:p w14:paraId="6BC92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制度执行</w:t>
            </w:r>
          </w:p>
        </w:tc>
        <w:tc>
          <w:tcPr>
            <w:tcW w:w="1640" w:type="pct"/>
            <w:shd w:val="clear" w:color="auto" w:fill="auto"/>
            <w:vAlign w:val="center"/>
          </w:tcPr>
          <w:p w14:paraId="5336B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未设立农民工维权办公室的，扣0.5分；未编制花名册、考勤表、工资支付表的，每项扣0.5分；未签订劳动合同的，每人扣0.2分；未通过线上系统发放工资的，每次扣0.2分。</w:t>
            </w:r>
          </w:p>
        </w:tc>
        <w:tc>
          <w:tcPr>
            <w:tcW w:w="442" w:type="pct"/>
            <w:shd w:val="clear" w:color="auto" w:fill="auto"/>
            <w:vAlign w:val="center"/>
          </w:tcPr>
          <w:p w14:paraId="74747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restart"/>
            <w:shd w:val="clear" w:color="auto" w:fill="auto"/>
            <w:vAlign w:val="center"/>
          </w:tcPr>
          <w:p w14:paraId="0513F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7358F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E0B4E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5D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9141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1B26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42" w:type="pct"/>
            <w:shd w:val="clear" w:color="auto" w:fill="auto"/>
            <w:vAlign w:val="center"/>
          </w:tcPr>
          <w:p w14:paraId="65BAC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劳资员与专户</w:t>
            </w:r>
          </w:p>
        </w:tc>
        <w:tc>
          <w:tcPr>
            <w:tcW w:w="1640" w:type="pct"/>
            <w:shd w:val="clear" w:color="auto" w:fill="auto"/>
            <w:vAlign w:val="center"/>
          </w:tcPr>
          <w:p w14:paraId="5821B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未配备专职劳资员的，扣1分；未开设农民工工资专用账户或未缴纳工资保证金的，扣1分；未实行总包代发制度的，扣1分。</w:t>
            </w:r>
          </w:p>
        </w:tc>
        <w:tc>
          <w:tcPr>
            <w:tcW w:w="442" w:type="pct"/>
            <w:shd w:val="clear" w:color="auto" w:fill="auto"/>
            <w:vAlign w:val="center"/>
          </w:tcPr>
          <w:p w14:paraId="1A274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shd w:val="clear" w:color="auto" w:fill="auto"/>
            <w:vAlign w:val="center"/>
          </w:tcPr>
          <w:p w14:paraId="32180E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3607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557120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509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7FD574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B4AA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42" w:type="pct"/>
            <w:shd w:val="clear" w:color="auto" w:fill="auto"/>
            <w:vAlign w:val="center"/>
          </w:tcPr>
          <w:p w14:paraId="5AF74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工资发放</w:t>
            </w:r>
          </w:p>
        </w:tc>
        <w:tc>
          <w:tcPr>
            <w:tcW w:w="1640" w:type="pct"/>
            <w:shd w:val="clear" w:color="auto" w:fill="auto"/>
            <w:vAlign w:val="center"/>
          </w:tcPr>
          <w:p w14:paraId="500DF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未按月足额发放工资的，每次扣</w:t>
            </w:r>
            <w:r>
              <w:rPr>
                <w:rStyle w:val="5"/>
                <w:sz w:val="21"/>
                <w:szCs w:val="21"/>
                <w:lang w:val="en-US" w:eastAsia="zh-CN" w:bidi="ar"/>
              </w:rPr>
              <w:t>1分；存在虚报、漏发工资的，每人扣0.5分；工人或班组退场未履行退场承诺手续的，每次扣0.5分。</w:t>
            </w:r>
          </w:p>
        </w:tc>
        <w:tc>
          <w:tcPr>
            <w:tcW w:w="442" w:type="pct"/>
            <w:shd w:val="clear" w:color="auto" w:fill="auto"/>
            <w:vAlign w:val="center"/>
          </w:tcPr>
          <w:p w14:paraId="1D0E8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shd w:val="clear" w:color="auto" w:fill="auto"/>
            <w:vAlign w:val="center"/>
          </w:tcPr>
          <w:p w14:paraId="64A1FA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B209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B0443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A9C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566C5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实名制检查</w:t>
            </w:r>
          </w:p>
        </w:tc>
        <w:tc>
          <w:tcPr>
            <w:tcW w:w="343" w:type="pct"/>
            <w:shd w:val="clear" w:color="auto" w:fill="auto"/>
            <w:vAlign w:val="center"/>
          </w:tcPr>
          <w:p w14:paraId="5BCCB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42" w:type="pct"/>
            <w:shd w:val="clear" w:color="auto" w:fill="auto"/>
            <w:vAlign w:val="center"/>
          </w:tcPr>
          <w:p w14:paraId="1298B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考勤系统</w:t>
            </w:r>
          </w:p>
        </w:tc>
        <w:tc>
          <w:tcPr>
            <w:tcW w:w="1640" w:type="pct"/>
            <w:shd w:val="clear" w:color="auto" w:fill="auto"/>
            <w:vAlign w:val="center"/>
          </w:tcPr>
          <w:p w14:paraId="092A3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未安装实名制考勤设备、未推送数据至监管平台，或设备不支持生物识别的，每项扣1分。</w:t>
            </w:r>
          </w:p>
        </w:tc>
        <w:tc>
          <w:tcPr>
            <w:tcW w:w="442" w:type="pct"/>
            <w:shd w:val="clear" w:color="auto" w:fill="auto"/>
            <w:vAlign w:val="center"/>
          </w:tcPr>
          <w:p w14:paraId="2CBC0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restart"/>
            <w:shd w:val="clear" w:color="auto" w:fill="auto"/>
            <w:vAlign w:val="center"/>
          </w:tcPr>
          <w:p w14:paraId="53F39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7AE96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4FA0F4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56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40BE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5552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42" w:type="pct"/>
            <w:shd w:val="clear" w:color="auto" w:fill="auto"/>
            <w:vAlign w:val="center"/>
          </w:tcPr>
          <w:p w14:paraId="583AE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全员实名</w:t>
            </w:r>
          </w:p>
        </w:tc>
        <w:tc>
          <w:tcPr>
            <w:tcW w:w="1640" w:type="pct"/>
            <w:shd w:val="clear" w:color="auto" w:fill="auto"/>
            <w:vAlign w:val="center"/>
          </w:tcPr>
          <w:p w14:paraId="6A0510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入场人员未办理实名登记，或未上传劳动合同的，每人扣0.2分。</w:t>
            </w:r>
          </w:p>
        </w:tc>
        <w:tc>
          <w:tcPr>
            <w:tcW w:w="442" w:type="pct"/>
            <w:shd w:val="clear" w:color="auto" w:fill="auto"/>
            <w:vAlign w:val="center"/>
          </w:tcPr>
          <w:p w14:paraId="47305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2F882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4A0F9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1594C5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A1B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69470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2EC91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42" w:type="pct"/>
            <w:shd w:val="clear" w:color="auto" w:fill="auto"/>
            <w:vAlign w:val="center"/>
          </w:tcPr>
          <w:p w14:paraId="74C6B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管理人员考勤</w:t>
            </w:r>
          </w:p>
        </w:tc>
        <w:tc>
          <w:tcPr>
            <w:tcW w:w="1640" w:type="pct"/>
            <w:shd w:val="clear" w:color="auto" w:fill="auto"/>
            <w:vAlign w:val="center"/>
          </w:tcPr>
          <w:p w14:paraId="73FC73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项目经理、总包及分包单位管理人员考勤与任命不符、考勤率不达标，或使用照片、手机等违规考勤的，每人扣1分。</w:t>
            </w:r>
          </w:p>
        </w:tc>
        <w:tc>
          <w:tcPr>
            <w:tcW w:w="442" w:type="pct"/>
            <w:shd w:val="clear" w:color="auto" w:fill="auto"/>
            <w:vAlign w:val="center"/>
          </w:tcPr>
          <w:p w14:paraId="5FC81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continue"/>
            <w:shd w:val="clear" w:color="auto" w:fill="auto"/>
            <w:vAlign w:val="center"/>
          </w:tcPr>
          <w:p w14:paraId="4CED1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2D50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502EF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9EF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1224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08D18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42" w:type="pct"/>
            <w:shd w:val="clear" w:color="auto" w:fill="auto"/>
            <w:vAlign w:val="center"/>
          </w:tcPr>
          <w:p w14:paraId="21BB3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技能工人与到岗率</w:t>
            </w:r>
          </w:p>
        </w:tc>
        <w:tc>
          <w:tcPr>
            <w:tcW w:w="1640" w:type="pct"/>
            <w:shd w:val="clear" w:color="auto" w:fill="auto"/>
            <w:vAlign w:val="center"/>
          </w:tcPr>
          <w:p w14:paraId="7085F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施工现场技能工人占总人数比例低于20%的，扣1分；项目管理人员月考勤率低于60%的，扣1分。</w:t>
            </w:r>
          </w:p>
        </w:tc>
        <w:tc>
          <w:tcPr>
            <w:tcW w:w="442" w:type="pct"/>
            <w:shd w:val="clear" w:color="auto" w:fill="auto"/>
            <w:vAlign w:val="center"/>
          </w:tcPr>
          <w:p w14:paraId="0293E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0258B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ABEB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07F17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87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72519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扬尘防治检查</w:t>
            </w:r>
          </w:p>
        </w:tc>
        <w:tc>
          <w:tcPr>
            <w:tcW w:w="343" w:type="pct"/>
            <w:shd w:val="clear" w:color="auto" w:fill="auto"/>
            <w:vAlign w:val="center"/>
          </w:tcPr>
          <w:p w14:paraId="53C9C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542" w:type="pct"/>
            <w:shd w:val="clear" w:color="auto" w:fill="auto"/>
            <w:vAlign w:val="center"/>
          </w:tcPr>
          <w:p w14:paraId="5E9C5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管理与经费</w:t>
            </w:r>
          </w:p>
        </w:tc>
        <w:tc>
          <w:tcPr>
            <w:tcW w:w="1640" w:type="pct"/>
            <w:shd w:val="clear" w:color="auto" w:fill="auto"/>
            <w:vAlign w:val="center"/>
          </w:tcPr>
          <w:p w14:paraId="083D6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未建立</w:t>
            </w:r>
            <w:r>
              <w:rPr>
                <w:rStyle w:val="5"/>
                <w:sz w:val="21"/>
                <w:szCs w:val="21"/>
                <w:lang w:val="en-US" w:eastAsia="zh-CN" w:bidi="ar"/>
              </w:rPr>
              <w:t>扬尘污染防治责任制，或未明确责任人的，扣1分；扬尘防治费用未专款专用的，扣1分。</w:t>
            </w:r>
          </w:p>
        </w:tc>
        <w:tc>
          <w:tcPr>
            <w:tcW w:w="442" w:type="pct"/>
            <w:shd w:val="clear" w:color="auto" w:fill="auto"/>
            <w:vAlign w:val="center"/>
          </w:tcPr>
          <w:p w14:paraId="16F27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restart"/>
            <w:shd w:val="clear" w:color="auto" w:fill="auto"/>
            <w:vAlign w:val="center"/>
          </w:tcPr>
          <w:p w14:paraId="2F8D1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6" w:type="pct"/>
            <w:shd w:val="clear" w:color="auto" w:fill="auto"/>
            <w:vAlign w:val="center"/>
          </w:tcPr>
          <w:p w14:paraId="7D6C4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3A455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FCA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52C3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56ED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42" w:type="pct"/>
            <w:shd w:val="clear" w:color="auto" w:fill="auto"/>
            <w:vAlign w:val="center"/>
          </w:tcPr>
          <w:p w14:paraId="73172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车辆冲洗</w:t>
            </w:r>
          </w:p>
        </w:tc>
        <w:tc>
          <w:tcPr>
            <w:tcW w:w="1640" w:type="pct"/>
            <w:shd w:val="clear" w:color="auto" w:fill="auto"/>
            <w:vAlign w:val="center"/>
          </w:tcPr>
          <w:p w14:paraId="72D667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施工现场出入口</w:t>
            </w:r>
            <w:r>
              <w:rPr>
                <w:rStyle w:val="5"/>
                <w:sz w:val="21"/>
                <w:szCs w:val="21"/>
                <w:lang w:val="en-US" w:eastAsia="zh-CN" w:bidi="ar"/>
              </w:rPr>
              <w:t>未设置自动车辆冲洗设施，或车辆未冲洗干净即上路的，每项扣1分。</w:t>
            </w:r>
          </w:p>
        </w:tc>
        <w:tc>
          <w:tcPr>
            <w:tcW w:w="442" w:type="pct"/>
            <w:shd w:val="clear" w:color="auto" w:fill="auto"/>
            <w:vAlign w:val="center"/>
          </w:tcPr>
          <w:p w14:paraId="268D6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69A7FD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E9B3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6CE43B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D9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5F7DB5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D0C8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42" w:type="pct"/>
            <w:shd w:val="clear" w:color="auto" w:fill="auto"/>
            <w:vAlign w:val="center"/>
          </w:tcPr>
          <w:p w14:paraId="47633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场地防尘</w:t>
            </w:r>
          </w:p>
        </w:tc>
        <w:tc>
          <w:tcPr>
            <w:tcW w:w="1640" w:type="pct"/>
            <w:shd w:val="clear" w:color="auto" w:fill="auto"/>
            <w:vAlign w:val="center"/>
          </w:tcPr>
          <w:p w14:paraId="4B057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未安装</w:t>
            </w:r>
            <w:r>
              <w:rPr>
                <w:rStyle w:val="5"/>
                <w:sz w:val="21"/>
                <w:szCs w:val="21"/>
                <w:lang w:val="en-US" w:eastAsia="zh-CN" w:bidi="ar"/>
              </w:rPr>
              <w:t>扬尘在线监测与视频监控系统的，扣1分；主要道路和操作场地未硬化的，扣1分；裸露土方、堆放物料未覆盖的，每处扣1分。</w:t>
            </w:r>
          </w:p>
        </w:tc>
        <w:tc>
          <w:tcPr>
            <w:tcW w:w="442" w:type="pct"/>
            <w:shd w:val="clear" w:color="auto" w:fill="auto"/>
            <w:vAlign w:val="center"/>
          </w:tcPr>
          <w:p w14:paraId="36DF5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shd w:val="clear" w:color="auto" w:fill="auto"/>
            <w:vAlign w:val="center"/>
          </w:tcPr>
          <w:p w14:paraId="13075A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EA3B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497370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BBB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2FC1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7A60F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42" w:type="pct"/>
            <w:shd w:val="clear" w:color="auto" w:fill="auto"/>
            <w:vAlign w:val="center"/>
          </w:tcPr>
          <w:p w14:paraId="4CB1B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作业防尘</w:t>
            </w:r>
          </w:p>
        </w:tc>
        <w:tc>
          <w:tcPr>
            <w:tcW w:w="1640" w:type="pct"/>
            <w:shd w:val="clear" w:color="auto" w:fill="auto"/>
            <w:vAlign w:val="center"/>
          </w:tcPr>
          <w:p w14:paraId="695FB7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拆除、土方等易产生扬尘的作业</w:t>
            </w:r>
            <w:r>
              <w:rPr>
                <w:rStyle w:val="5"/>
                <w:sz w:val="21"/>
                <w:szCs w:val="21"/>
                <w:lang w:val="en-US" w:eastAsia="zh-CN" w:bidi="ar"/>
              </w:rPr>
              <w:t>未采取湿法作业的，每次扣1分；现场搅拌混凝土或砂浆的，扣1分。</w:t>
            </w:r>
          </w:p>
        </w:tc>
        <w:tc>
          <w:tcPr>
            <w:tcW w:w="442" w:type="pct"/>
            <w:shd w:val="clear" w:color="auto" w:fill="auto"/>
            <w:vAlign w:val="center"/>
          </w:tcPr>
          <w:p w14:paraId="401A1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53E15F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362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7DE9FC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80E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71EF7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D326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42" w:type="pct"/>
            <w:shd w:val="clear" w:color="auto" w:fill="auto"/>
            <w:vAlign w:val="center"/>
          </w:tcPr>
          <w:p w14:paraId="7A75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垃圾处理</w:t>
            </w:r>
          </w:p>
        </w:tc>
        <w:tc>
          <w:tcPr>
            <w:tcW w:w="1640" w:type="pct"/>
            <w:shd w:val="clear" w:color="auto" w:fill="auto"/>
            <w:vAlign w:val="center"/>
          </w:tcPr>
          <w:p w14:paraId="43D63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lang w:val="en-US" w:eastAsia="zh-CN" w:bidi="ar"/>
              </w:rPr>
              <w:t>建筑垃圾</w:t>
            </w:r>
            <w:r>
              <w:rPr>
                <w:rStyle w:val="5"/>
                <w:sz w:val="21"/>
                <w:szCs w:val="21"/>
                <w:lang w:val="en-US" w:eastAsia="zh-CN" w:bidi="ar"/>
              </w:rPr>
              <w:t>未采用封闭方式清运，或在现场焚烧废弃物的，每项扣1分。</w:t>
            </w:r>
          </w:p>
        </w:tc>
        <w:tc>
          <w:tcPr>
            <w:tcW w:w="442" w:type="pct"/>
            <w:shd w:val="clear" w:color="auto" w:fill="auto"/>
            <w:vAlign w:val="center"/>
          </w:tcPr>
          <w:p w14:paraId="250E5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6BDC1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067B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3个月</w:t>
            </w:r>
          </w:p>
        </w:tc>
        <w:tc>
          <w:tcPr>
            <w:tcW w:w="584" w:type="pct"/>
            <w:vMerge w:val="continue"/>
            <w:shd w:val="clear" w:color="auto" w:fill="auto"/>
            <w:vAlign w:val="center"/>
          </w:tcPr>
          <w:p w14:paraId="612D95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78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8"/>
            <w:shd w:val="clear" w:color="auto" w:fill="auto"/>
            <w:vAlign w:val="center"/>
          </w:tcPr>
          <w:p w14:paraId="22106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不良信用信息 (C值)</w:t>
            </w:r>
          </w:p>
        </w:tc>
      </w:tr>
      <w:tr w14:paraId="23D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07889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严重失信行为</w:t>
            </w:r>
          </w:p>
        </w:tc>
        <w:tc>
          <w:tcPr>
            <w:tcW w:w="343" w:type="pct"/>
            <w:shd w:val="clear" w:color="auto" w:fill="auto"/>
            <w:vAlign w:val="center"/>
          </w:tcPr>
          <w:p w14:paraId="4D0ED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42" w:type="pct"/>
            <w:shd w:val="clear" w:color="auto" w:fill="auto"/>
            <w:vAlign w:val="center"/>
          </w:tcPr>
          <w:p w14:paraId="1F963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一般质量/安全事故</w:t>
            </w:r>
          </w:p>
        </w:tc>
        <w:tc>
          <w:tcPr>
            <w:tcW w:w="1640" w:type="pct"/>
            <w:shd w:val="clear" w:color="auto" w:fill="auto"/>
            <w:vAlign w:val="center"/>
          </w:tcPr>
          <w:p w14:paraId="189D1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发生一般以上质量事故或生产安全事故。</w:t>
            </w:r>
          </w:p>
        </w:tc>
        <w:tc>
          <w:tcPr>
            <w:tcW w:w="442" w:type="pct"/>
            <w:shd w:val="clear" w:color="auto" w:fill="auto"/>
            <w:vAlign w:val="center"/>
          </w:tcPr>
          <w:p w14:paraId="46D0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直接定为C级</w:t>
            </w:r>
          </w:p>
        </w:tc>
        <w:tc>
          <w:tcPr>
            <w:tcW w:w="378" w:type="pct"/>
            <w:vMerge w:val="restart"/>
            <w:shd w:val="clear" w:color="auto" w:fill="auto"/>
            <w:vAlign w:val="center"/>
          </w:tcPr>
          <w:p w14:paraId="782FD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不设上限</w:t>
            </w:r>
          </w:p>
        </w:tc>
        <w:tc>
          <w:tcPr>
            <w:tcW w:w="486" w:type="pct"/>
            <w:shd w:val="clear" w:color="auto" w:fill="auto"/>
            <w:vAlign w:val="center"/>
          </w:tcPr>
          <w:p w14:paraId="3502A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c>
          <w:tcPr>
            <w:tcW w:w="584" w:type="pct"/>
            <w:vMerge w:val="restart"/>
            <w:shd w:val="clear" w:color="auto" w:fill="auto"/>
            <w:vAlign w:val="center"/>
          </w:tcPr>
          <w:p w14:paraId="22FE4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主管部门动态录入</w:t>
            </w:r>
          </w:p>
        </w:tc>
      </w:tr>
      <w:tr w14:paraId="1C4B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1E3EAA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4B201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42" w:type="pct"/>
            <w:shd w:val="clear" w:color="auto" w:fill="auto"/>
            <w:vAlign w:val="center"/>
          </w:tcPr>
          <w:p w14:paraId="39E26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转包、挂靠、出借资质</w:t>
            </w:r>
          </w:p>
        </w:tc>
        <w:tc>
          <w:tcPr>
            <w:tcW w:w="1640" w:type="pct"/>
            <w:shd w:val="clear" w:color="auto" w:fill="auto"/>
            <w:vAlign w:val="center"/>
          </w:tcPr>
          <w:p w14:paraId="15855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因转包、挂靠、出借资质受到行政处罚。</w:t>
            </w:r>
          </w:p>
        </w:tc>
        <w:tc>
          <w:tcPr>
            <w:tcW w:w="442" w:type="pct"/>
            <w:shd w:val="clear" w:color="auto" w:fill="auto"/>
            <w:vAlign w:val="center"/>
          </w:tcPr>
          <w:p w14:paraId="79B13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直接定为C级</w:t>
            </w:r>
          </w:p>
        </w:tc>
        <w:tc>
          <w:tcPr>
            <w:tcW w:w="378" w:type="pct"/>
            <w:vMerge w:val="continue"/>
            <w:shd w:val="clear" w:color="auto" w:fill="auto"/>
            <w:vAlign w:val="center"/>
          </w:tcPr>
          <w:p w14:paraId="004DB7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4D32D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24个月</w:t>
            </w:r>
          </w:p>
        </w:tc>
        <w:tc>
          <w:tcPr>
            <w:tcW w:w="584" w:type="pct"/>
            <w:vMerge w:val="continue"/>
            <w:shd w:val="clear" w:color="auto" w:fill="auto"/>
            <w:vAlign w:val="center"/>
          </w:tcPr>
          <w:p w14:paraId="1DEE2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59F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2A21B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5CB49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42" w:type="pct"/>
            <w:shd w:val="clear" w:color="auto" w:fill="auto"/>
            <w:vAlign w:val="center"/>
          </w:tcPr>
          <w:p w14:paraId="6C291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拖欠工资"黑名单"</w:t>
            </w:r>
          </w:p>
        </w:tc>
        <w:tc>
          <w:tcPr>
            <w:tcW w:w="1640" w:type="pct"/>
            <w:shd w:val="clear" w:color="auto" w:fill="auto"/>
            <w:vAlign w:val="center"/>
          </w:tcPr>
          <w:p w14:paraId="720CD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被人社或行业主管部门列入拖欠农民工工资“失信联合惩戒对象名单”。</w:t>
            </w:r>
          </w:p>
        </w:tc>
        <w:tc>
          <w:tcPr>
            <w:tcW w:w="442" w:type="pct"/>
            <w:shd w:val="clear" w:color="auto" w:fill="auto"/>
            <w:vAlign w:val="center"/>
          </w:tcPr>
          <w:p w14:paraId="6D4BC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直接定为C级</w:t>
            </w:r>
          </w:p>
        </w:tc>
        <w:tc>
          <w:tcPr>
            <w:tcW w:w="378" w:type="pct"/>
            <w:vMerge w:val="continue"/>
            <w:shd w:val="clear" w:color="auto" w:fill="auto"/>
            <w:vAlign w:val="center"/>
          </w:tcPr>
          <w:p w14:paraId="782994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8450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直至修复</w:t>
            </w:r>
          </w:p>
        </w:tc>
        <w:tc>
          <w:tcPr>
            <w:tcW w:w="584" w:type="pct"/>
            <w:vMerge w:val="continue"/>
            <w:shd w:val="clear" w:color="auto" w:fill="auto"/>
            <w:vAlign w:val="center"/>
          </w:tcPr>
          <w:p w14:paraId="1D3A7B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E06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7951D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市场行为</w:t>
            </w:r>
          </w:p>
        </w:tc>
        <w:tc>
          <w:tcPr>
            <w:tcW w:w="343" w:type="pct"/>
            <w:shd w:val="clear" w:color="auto" w:fill="auto"/>
            <w:vAlign w:val="center"/>
          </w:tcPr>
          <w:p w14:paraId="09CC1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42" w:type="pct"/>
            <w:shd w:val="clear" w:color="auto" w:fill="auto"/>
            <w:vAlign w:val="center"/>
          </w:tcPr>
          <w:p w14:paraId="4802A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串通投标/虚假材料</w:t>
            </w:r>
          </w:p>
        </w:tc>
        <w:tc>
          <w:tcPr>
            <w:tcW w:w="1640" w:type="pct"/>
            <w:shd w:val="clear" w:color="auto" w:fill="auto"/>
            <w:vAlign w:val="center"/>
          </w:tcPr>
          <w:p w14:paraId="215F1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在招投标活动中围标、串标或提供虚假材料。</w:t>
            </w:r>
          </w:p>
        </w:tc>
        <w:tc>
          <w:tcPr>
            <w:tcW w:w="442" w:type="pct"/>
            <w:shd w:val="clear" w:color="auto" w:fill="auto"/>
            <w:vAlign w:val="center"/>
          </w:tcPr>
          <w:p w14:paraId="6D525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直接定为C级</w:t>
            </w:r>
          </w:p>
        </w:tc>
        <w:tc>
          <w:tcPr>
            <w:tcW w:w="378" w:type="pct"/>
            <w:vMerge w:val="continue"/>
            <w:shd w:val="clear" w:color="auto" w:fill="auto"/>
            <w:vAlign w:val="center"/>
          </w:tcPr>
          <w:p w14:paraId="60F92F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1E425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7F5D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D1B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36E68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CE39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42" w:type="pct"/>
            <w:shd w:val="clear" w:color="auto" w:fill="auto"/>
            <w:vAlign w:val="center"/>
          </w:tcPr>
          <w:p w14:paraId="64FFB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超越资质承揽工程</w:t>
            </w:r>
          </w:p>
        </w:tc>
        <w:tc>
          <w:tcPr>
            <w:tcW w:w="1640" w:type="pct"/>
            <w:shd w:val="clear" w:color="auto" w:fill="auto"/>
            <w:vAlign w:val="center"/>
          </w:tcPr>
          <w:p w14:paraId="7FC29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超越本单位资质等级承揽工程。</w:t>
            </w:r>
          </w:p>
        </w:tc>
        <w:tc>
          <w:tcPr>
            <w:tcW w:w="442" w:type="pct"/>
            <w:shd w:val="clear" w:color="auto" w:fill="auto"/>
            <w:vAlign w:val="center"/>
          </w:tcPr>
          <w:p w14:paraId="05F04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直接定为C级</w:t>
            </w:r>
          </w:p>
        </w:tc>
        <w:tc>
          <w:tcPr>
            <w:tcW w:w="378" w:type="pct"/>
            <w:vMerge w:val="continue"/>
            <w:shd w:val="clear" w:color="auto" w:fill="auto"/>
            <w:vAlign w:val="center"/>
          </w:tcPr>
          <w:p w14:paraId="5C1AE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4790A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361A4C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D79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shd w:val="clear" w:color="auto" w:fill="auto"/>
            <w:vAlign w:val="center"/>
          </w:tcPr>
          <w:p w14:paraId="487B9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w:t>
            </w:r>
          </w:p>
        </w:tc>
        <w:tc>
          <w:tcPr>
            <w:tcW w:w="343" w:type="pct"/>
            <w:shd w:val="clear" w:color="auto" w:fill="auto"/>
            <w:vAlign w:val="center"/>
          </w:tcPr>
          <w:p w14:paraId="001B1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42" w:type="pct"/>
            <w:shd w:val="clear" w:color="auto" w:fill="auto"/>
            <w:vAlign w:val="center"/>
          </w:tcPr>
          <w:p w14:paraId="453CD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被责令停工</w:t>
            </w:r>
          </w:p>
        </w:tc>
        <w:tc>
          <w:tcPr>
            <w:tcW w:w="1640" w:type="pct"/>
            <w:shd w:val="clear" w:color="auto" w:fill="auto"/>
            <w:vAlign w:val="center"/>
          </w:tcPr>
          <w:p w14:paraId="466E6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因企业责任被主管部门下发《停工通知书》。</w:t>
            </w:r>
          </w:p>
        </w:tc>
        <w:tc>
          <w:tcPr>
            <w:tcW w:w="442" w:type="pct"/>
            <w:shd w:val="clear" w:color="auto" w:fill="auto"/>
            <w:vAlign w:val="center"/>
          </w:tcPr>
          <w:p w14:paraId="7CF5E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continue"/>
            <w:shd w:val="clear" w:color="auto" w:fill="auto"/>
            <w:vAlign w:val="center"/>
          </w:tcPr>
          <w:p w14:paraId="4E0BF2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4092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14DAF1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9E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00FBA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质量投诉</w:t>
            </w:r>
          </w:p>
        </w:tc>
        <w:tc>
          <w:tcPr>
            <w:tcW w:w="343" w:type="pct"/>
            <w:shd w:val="clear" w:color="auto" w:fill="auto"/>
            <w:vAlign w:val="center"/>
          </w:tcPr>
          <w:p w14:paraId="2C858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42" w:type="pct"/>
            <w:shd w:val="clear" w:color="auto" w:fill="auto"/>
            <w:vAlign w:val="center"/>
          </w:tcPr>
          <w:p w14:paraId="65518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不履行质量保修义务，</w:t>
            </w:r>
          </w:p>
        </w:tc>
        <w:tc>
          <w:tcPr>
            <w:tcW w:w="1640" w:type="pct"/>
            <w:shd w:val="clear" w:color="auto" w:fill="auto"/>
            <w:vAlign w:val="center"/>
          </w:tcPr>
          <w:p w14:paraId="7A40F9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在质量保修期内，不积极履行质量保修义务</w:t>
            </w:r>
          </w:p>
        </w:tc>
        <w:tc>
          <w:tcPr>
            <w:tcW w:w="442" w:type="pct"/>
            <w:shd w:val="clear" w:color="auto" w:fill="auto"/>
            <w:vAlign w:val="center"/>
          </w:tcPr>
          <w:p w14:paraId="0457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383985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7F3E0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3BB2A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CB8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7865A8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4A1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542" w:type="pct"/>
            <w:shd w:val="clear" w:color="auto" w:fill="auto"/>
            <w:vAlign w:val="center"/>
          </w:tcPr>
          <w:p w14:paraId="77A6B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行政约谈</w:t>
            </w:r>
          </w:p>
        </w:tc>
        <w:tc>
          <w:tcPr>
            <w:tcW w:w="1640" w:type="pct"/>
            <w:shd w:val="clear" w:color="auto" w:fill="auto"/>
            <w:vAlign w:val="center"/>
          </w:tcPr>
          <w:p w14:paraId="06DDC6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因不履行质量保修义务被住房城乡建设主管部门约谈</w:t>
            </w:r>
          </w:p>
        </w:tc>
        <w:tc>
          <w:tcPr>
            <w:tcW w:w="442" w:type="pct"/>
            <w:shd w:val="clear" w:color="auto" w:fill="auto"/>
            <w:vAlign w:val="center"/>
          </w:tcPr>
          <w:p w14:paraId="4C10E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1DF8CC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495E0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07A5D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348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7A3BB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AD42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42" w:type="pct"/>
            <w:shd w:val="clear" w:color="auto" w:fill="auto"/>
            <w:vAlign w:val="center"/>
          </w:tcPr>
          <w:p w14:paraId="32E5E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通报、处罚、信用惩戒</w:t>
            </w:r>
          </w:p>
        </w:tc>
        <w:tc>
          <w:tcPr>
            <w:tcW w:w="1640" w:type="pct"/>
            <w:shd w:val="clear" w:color="auto" w:fill="auto"/>
            <w:vAlign w:val="center"/>
          </w:tcPr>
          <w:p w14:paraId="0A041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因履行质量保修义务不力被行政处罚或信用惩戒</w:t>
            </w:r>
          </w:p>
        </w:tc>
        <w:tc>
          <w:tcPr>
            <w:tcW w:w="442" w:type="pct"/>
            <w:shd w:val="clear" w:color="auto" w:fill="auto"/>
            <w:vAlign w:val="center"/>
          </w:tcPr>
          <w:p w14:paraId="11C14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8" w:type="pct"/>
            <w:vMerge w:val="continue"/>
            <w:shd w:val="clear" w:color="auto" w:fill="auto"/>
            <w:vAlign w:val="center"/>
          </w:tcPr>
          <w:p w14:paraId="29D1F9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2997C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7744A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0C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shd w:val="clear" w:color="auto" w:fill="auto"/>
            <w:vAlign w:val="center"/>
          </w:tcPr>
          <w:p w14:paraId="695B1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农民工工资</w:t>
            </w:r>
          </w:p>
        </w:tc>
        <w:tc>
          <w:tcPr>
            <w:tcW w:w="343" w:type="pct"/>
            <w:shd w:val="clear" w:color="auto" w:fill="auto"/>
            <w:vAlign w:val="center"/>
          </w:tcPr>
          <w:p w14:paraId="2E9FA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542" w:type="pct"/>
            <w:shd w:val="clear" w:color="auto" w:fill="auto"/>
            <w:vAlign w:val="center"/>
          </w:tcPr>
          <w:p w14:paraId="3BB29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拖欠工资引发群体事件</w:t>
            </w:r>
          </w:p>
        </w:tc>
        <w:tc>
          <w:tcPr>
            <w:tcW w:w="1640" w:type="pct"/>
            <w:shd w:val="clear" w:color="auto" w:fill="auto"/>
            <w:vAlign w:val="center"/>
          </w:tcPr>
          <w:p w14:paraId="5C531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因拖欠农民工工资引发群体性事件，造成恶劣社会影响。</w:t>
            </w:r>
          </w:p>
        </w:tc>
        <w:tc>
          <w:tcPr>
            <w:tcW w:w="442" w:type="pct"/>
            <w:shd w:val="clear" w:color="auto" w:fill="auto"/>
            <w:vAlign w:val="center"/>
          </w:tcPr>
          <w:p w14:paraId="352A9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8" w:type="pct"/>
            <w:vMerge w:val="continue"/>
            <w:shd w:val="clear" w:color="auto" w:fill="auto"/>
            <w:vAlign w:val="center"/>
          </w:tcPr>
          <w:p w14:paraId="328CCB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825C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0B31E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D76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284E3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扬尘治理</w:t>
            </w:r>
          </w:p>
        </w:tc>
        <w:tc>
          <w:tcPr>
            <w:tcW w:w="343" w:type="pct"/>
            <w:shd w:val="clear" w:color="auto" w:fill="auto"/>
            <w:vAlign w:val="center"/>
          </w:tcPr>
          <w:p w14:paraId="57C96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42" w:type="pct"/>
            <w:vMerge w:val="restart"/>
            <w:shd w:val="clear" w:color="auto" w:fill="auto"/>
            <w:vAlign w:val="center"/>
          </w:tcPr>
          <w:p w14:paraId="09137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扬尘治理不力</w:t>
            </w:r>
          </w:p>
        </w:tc>
        <w:tc>
          <w:tcPr>
            <w:tcW w:w="1640" w:type="pct"/>
            <w:shd w:val="clear" w:color="auto" w:fill="auto"/>
            <w:vAlign w:val="center"/>
          </w:tcPr>
          <w:p w14:paraId="1134A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扬尘治理措施不到位，被市级及以上部门通报批评。</w:t>
            </w:r>
          </w:p>
        </w:tc>
        <w:tc>
          <w:tcPr>
            <w:tcW w:w="442" w:type="pct"/>
            <w:shd w:val="clear" w:color="auto" w:fill="auto"/>
            <w:vAlign w:val="center"/>
          </w:tcPr>
          <w:p w14:paraId="4953C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105698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57822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7AB5ED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CCC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27BD5A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C4CC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542" w:type="pct"/>
            <w:vMerge w:val="continue"/>
            <w:shd w:val="clear" w:color="auto" w:fill="auto"/>
            <w:vAlign w:val="center"/>
          </w:tcPr>
          <w:p w14:paraId="6BE8C2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640" w:type="pct"/>
            <w:shd w:val="clear" w:color="auto" w:fill="auto"/>
            <w:vAlign w:val="center"/>
          </w:tcPr>
          <w:p w14:paraId="3E6B5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扬尘治理措施不到位，被县级部门通报批评。</w:t>
            </w:r>
          </w:p>
        </w:tc>
        <w:tc>
          <w:tcPr>
            <w:tcW w:w="442" w:type="pct"/>
            <w:shd w:val="clear" w:color="auto" w:fill="auto"/>
            <w:vAlign w:val="center"/>
          </w:tcPr>
          <w:p w14:paraId="5C28D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8" w:type="pct"/>
            <w:vMerge w:val="continue"/>
            <w:shd w:val="clear" w:color="auto" w:fill="auto"/>
            <w:vAlign w:val="center"/>
          </w:tcPr>
          <w:p w14:paraId="2E9D45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6DCEE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761C1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262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582" w:type="pct"/>
            <w:vMerge w:val="restart"/>
            <w:shd w:val="clear" w:color="auto" w:fill="auto"/>
            <w:vAlign w:val="center"/>
          </w:tcPr>
          <w:p w14:paraId="537C6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通用不良行为</w:t>
            </w:r>
          </w:p>
        </w:tc>
        <w:tc>
          <w:tcPr>
            <w:tcW w:w="343" w:type="pct"/>
            <w:shd w:val="clear" w:color="auto" w:fill="auto"/>
            <w:vAlign w:val="center"/>
          </w:tcPr>
          <w:p w14:paraId="25789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42" w:type="pct"/>
            <w:shd w:val="clear" w:color="auto" w:fill="auto"/>
            <w:vAlign w:val="center"/>
          </w:tcPr>
          <w:p w14:paraId="6935E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1640" w:type="pct"/>
            <w:shd w:val="clear" w:color="auto" w:fill="auto"/>
            <w:vAlign w:val="center"/>
          </w:tcPr>
          <w:p w14:paraId="5344F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受到县级以上住房城乡建设主管部门行政处罚。</w:t>
            </w:r>
          </w:p>
        </w:tc>
        <w:tc>
          <w:tcPr>
            <w:tcW w:w="442" w:type="pct"/>
            <w:shd w:val="clear" w:color="auto" w:fill="auto"/>
            <w:vAlign w:val="center"/>
          </w:tcPr>
          <w:p w14:paraId="61B1F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8" w:type="pct"/>
            <w:vMerge w:val="continue"/>
            <w:shd w:val="clear" w:color="auto" w:fill="auto"/>
            <w:vAlign w:val="center"/>
          </w:tcPr>
          <w:p w14:paraId="14D7A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0A3B2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12个月</w:t>
            </w:r>
          </w:p>
        </w:tc>
        <w:tc>
          <w:tcPr>
            <w:tcW w:w="584" w:type="pct"/>
            <w:vMerge w:val="continue"/>
            <w:shd w:val="clear" w:color="auto" w:fill="auto"/>
            <w:vAlign w:val="center"/>
          </w:tcPr>
          <w:p w14:paraId="4DD19E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3CB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color="auto" w:fill="auto"/>
            <w:vAlign w:val="center"/>
          </w:tcPr>
          <w:p w14:paraId="78748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color="auto" w:fill="auto"/>
            <w:vAlign w:val="center"/>
          </w:tcPr>
          <w:p w14:paraId="3FE34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42" w:type="pct"/>
            <w:shd w:val="clear" w:color="auto" w:fill="auto"/>
            <w:vAlign w:val="center"/>
          </w:tcPr>
          <w:p w14:paraId="39D7A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通报批评</w:t>
            </w:r>
          </w:p>
        </w:tc>
        <w:tc>
          <w:tcPr>
            <w:tcW w:w="1640" w:type="pct"/>
            <w:shd w:val="clear" w:color="auto" w:fill="auto"/>
            <w:vAlign w:val="center"/>
          </w:tcPr>
          <w:p w14:paraId="46027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受到县级以上住房城乡建设主管部门通报批评。</w:t>
            </w:r>
          </w:p>
        </w:tc>
        <w:tc>
          <w:tcPr>
            <w:tcW w:w="442" w:type="pct"/>
            <w:shd w:val="clear" w:color="auto" w:fill="auto"/>
            <w:vAlign w:val="center"/>
          </w:tcPr>
          <w:p w14:paraId="21AF7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8" w:type="pct"/>
            <w:vMerge w:val="continue"/>
            <w:shd w:val="clear" w:color="auto" w:fill="auto"/>
            <w:vAlign w:val="center"/>
          </w:tcPr>
          <w:p w14:paraId="59C389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color="auto" w:fill="auto"/>
            <w:vAlign w:val="center"/>
          </w:tcPr>
          <w:p w14:paraId="35ACC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6个月</w:t>
            </w:r>
          </w:p>
        </w:tc>
        <w:tc>
          <w:tcPr>
            <w:tcW w:w="584" w:type="pct"/>
            <w:vMerge w:val="continue"/>
            <w:shd w:val="clear" w:color="auto" w:fill="auto"/>
            <w:vAlign w:val="center"/>
          </w:tcPr>
          <w:p w14:paraId="19E58F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bl>
    <w:p w14:paraId="16CDA2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6AEB5A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53F2D"/>
    <w:rsid w:val="04AD544A"/>
    <w:rsid w:val="06DF5D71"/>
    <w:rsid w:val="0BA80E28"/>
    <w:rsid w:val="0C122745"/>
    <w:rsid w:val="0DB02216"/>
    <w:rsid w:val="0FF0136B"/>
    <w:rsid w:val="13A9398F"/>
    <w:rsid w:val="1B9C2CEF"/>
    <w:rsid w:val="1E4D3950"/>
    <w:rsid w:val="2DB60780"/>
    <w:rsid w:val="2EA713B0"/>
    <w:rsid w:val="2F440934"/>
    <w:rsid w:val="3D6D2270"/>
    <w:rsid w:val="4E4D528C"/>
    <w:rsid w:val="4ED74DB8"/>
    <w:rsid w:val="51712E09"/>
    <w:rsid w:val="594828CF"/>
    <w:rsid w:val="5C68099F"/>
    <w:rsid w:val="5CB169DD"/>
    <w:rsid w:val="5D811F77"/>
    <w:rsid w:val="5FCB4BA3"/>
    <w:rsid w:val="635A5538"/>
    <w:rsid w:val="706511D2"/>
    <w:rsid w:val="76D12727"/>
    <w:rsid w:val="78911745"/>
    <w:rsid w:val="7C647170"/>
    <w:rsid w:val="7D14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24"/>
      <w:szCs w:val="24"/>
      <w:u w:val="none"/>
    </w:rPr>
  </w:style>
  <w:style w:type="character" w:customStyle="1" w:styleId="5">
    <w:name w:val="font81"/>
    <w:basedOn w:val="3"/>
    <w:qFormat/>
    <w:uiPriority w:val="0"/>
    <w:rPr>
      <w:rFonts w:hint="eastAsia" w:ascii="宋体" w:hAnsi="宋体" w:eastAsia="宋体" w:cs="宋体"/>
      <w:color w:val="0F1115"/>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099be7c5-56dd-4705-9c06-1a53d11de22e</errorID>
      <errorWord>接</errorWord>
      <group>L1_Word</group>
      <groupName>字词问题</groupName>
      <ability>L2_Typo</ability>
      <abilityName>字词错误</abilityName>
      <candidateList>
        <item>接认</item>
      </candidateList>
      <explain/>
      <paraID>47DE7F84</paraID>
      <start>75</start>
      <end>77</end>
      <status>modified</status>
      <modifiedWord>接认</modifiedWord>
      <trackRevisions>false</trackRevisions>
    </reviewItem>
    <reviewItem>
      <errorID>71ddd69b-ccac-48ad-98d2-2e95f9a894a1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18E25CCE</paraID>
      <start>54</start>
      <end>56</end>
      <status>ignored</status>
      <modifiedWord/>
      <trackRevisions>false</trackRevisions>
    </reviewItem>
    <reviewItem>
      <errorID>c7648573-828e-4794-8b8a-b12352f82074</errorID>
      <errorWord>定</errorWord>
      <group>L1_Word</group>
      <groupName>字词问题</groupName>
      <ability>L2_Typo</ability>
      <abilityName>字词错误</abilityName>
      <candidateList>
        <item>定书</item>
      </candidateList>
      <explain/>
      <paraID>6D85C2A8</paraID>
      <start>24</start>
      <end>26</end>
      <status>modified</status>
      <modifiedWord>定书</modifiedWord>
      <trackRevisions>false</trackRevisions>
    </reviewItem>
    <reviewItem>
      <errorID>f4070afd-c552-48c2-a933-e4e6fda3e817</errorID>
      <errorWord>市</errorWord>
      <group>L1_Word</group>
      <groupName>字词问题</groupName>
      <ability>L2_Typo</ability>
      <abilityName>字词错误</abilityName>
      <candidateList>
        <item>市场</item>
      </candidateList>
      <explain/>
      <paraID>1ED839A8</paraID>
      <start>11</start>
      <end>12</end>
      <status>ignored</status>
      <modifiedWord/>
      <trackRevisions>false</trackRevisions>
    </reviewItem>
    <reviewItem>
      <errorID>1f7a205f-bf9f-4933-831e-47123aa1842e</errorID>
      <errorWord>市</errorWord>
      <group>L1_Word</group>
      <groupName>字词问题</groupName>
      <ability>L2_Typo</ability>
      <abilityName>字词错误</abilityName>
      <candidateList>
        <item>市场</item>
      </candidateList>
      <explain/>
      <paraID>1A5C31AF</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331e9062-5550-4cd3-9a82-acabc707132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1905</Words>
  <Characters>1932</Characters>
  <Lines>0</Lines>
  <Paragraphs>0</Paragraphs>
  <TotalTime>16</TotalTime>
  <ScaleCrop>false</ScaleCrop>
  <LinksUpToDate>false</LinksUpToDate>
  <CharactersWithSpaces>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2025-10-21T06:59:00Z</dcterms:created>
  <dc:creator>Administrator</dc:creator>
  <cp:lastModifiedBy>.</cp:lastModifiedBy>
  <cp:lastPrinted>2025-12-23T07:17:00Z</cp:lastPrinted>
  <dcterms:modified xsi:type="dcterms:W3CDTF">2026-04-02T08:56:11Z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eyJoZGlkIjoiNTMwNjQ0OWMzMmVjMTdjYmU1MmJhMmQzNGYzZjE4NTEiLCJ1c2VySWQiOiIzMTM5ODI0MDEifQ==</vt:lpwstr>
  </property>
  <property fmtid="{D5CDD505-2E9C-101B-9397-08002B2CF9AE}" pid="4" name="ICV">
    <vt:lpwstr>E31DC5890C914EE0ADA2C8E0BD041E4F_12</vt:lpwstr>
  </property>
</Properties>
</file>